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51" w:rsidRPr="00A24851" w:rsidRDefault="00A24851" w:rsidP="00A24851">
      <w:pPr>
        <w:widowControl/>
        <w:shd w:val="clear" w:color="auto" w:fill="FFFFFF"/>
        <w:jc w:val="center"/>
        <w:rPr>
          <w:rFonts w:ascii="Verdana" w:eastAsia="宋体" w:hAnsi="Verdana" w:cs="宋体"/>
          <w:color w:val="000000"/>
          <w:kern w:val="0"/>
          <w:sz w:val="18"/>
          <w:szCs w:val="18"/>
        </w:rPr>
      </w:pPr>
      <w:r w:rsidRPr="00A24851">
        <w:rPr>
          <w:rFonts w:ascii="Verdana" w:eastAsia="宋体" w:hAnsi="Verdana" w:cs="宋体"/>
          <w:color w:val="000000"/>
          <w:kern w:val="0"/>
          <w:sz w:val="18"/>
          <w:szCs w:val="18"/>
        </w:rPr>
        <w:t> </w:t>
      </w:r>
      <w:r w:rsidRPr="00A24851">
        <w:rPr>
          <w:rFonts w:ascii="宋体" w:eastAsia="宋体" w:hAnsi="宋体" w:cs="宋体" w:hint="eastAsia"/>
          <w:b/>
          <w:bCs/>
          <w:color w:val="000000"/>
          <w:kern w:val="0"/>
          <w:sz w:val="44"/>
          <w:szCs w:val="44"/>
        </w:rPr>
        <w:t>2019年度河北省自然科学基金</w:t>
      </w:r>
    </w:p>
    <w:p w:rsidR="00A24851" w:rsidRPr="00A24851" w:rsidRDefault="00A24851" w:rsidP="00A24851">
      <w:pPr>
        <w:widowControl/>
        <w:shd w:val="clear" w:color="auto" w:fill="FFFFFF"/>
        <w:wordWrap w:val="0"/>
        <w:spacing w:line="270" w:lineRule="atLeast"/>
        <w:jc w:val="center"/>
        <w:rPr>
          <w:rFonts w:ascii="Verdana" w:eastAsia="宋体" w:hAnsi="Verdana" w:cs="宋体"/>
          <w:color w:val="000000"/>
          <w:kern w:val="0"/>
          <w:sz w:val="18"/>
          <w:szCs w:val="18"/>
        </w:rPr>
      </w:pPr>
      <w:r w:rsidRPr="00A24851">
        <w:rPr>
          <w:rFonts w:ascii="宋体" w:eastAsia="宋体" w:hAnsi="宋体" w:cs="宋体" w:hint="eastAsia"/>
          <w:b/>
          <w:bCs/>
          <w:color w:val="000000"/>
          <w:kern w:val="0"/>
          <w:sz w:val="44"/>
          <w:szCs w:val="44"/>
        </w:rPr>
        <w:t>高端钢铁冶金联合研究基金项目申报指南</w:t>
      </w:r>
    </w:p>
    <w:p w:rsidR="008B710C" w:rsidRDefault="008B710C"/>
    <w:p w:rsidR="00A24851" w:rsidRDefault="00A24851"/>
    <w:p w:rsidR="00A24851" w:rsidRPr="00A24851" w:rsidRDefault="00A24851" w:rsidP="00A24851">
      <w:pPr>
        <w:widowControl/>
        <w:shd w:val="clear" w:color="auto" w:fill="FFFFFF"/>
        <w:wordWrap w:val="0"/>
        <w:spacing w:line="270" w:lineRule="atLeast"/>
        <w:jc w:val="center"/>
        <w:rPr>
          <w:rFonts w:ascii="Verdana" w:eastAsia="宋体" w:hAnsi="Verdana" w:cs="宋体"/>
          <w:color w:val="000000"/>
          <w:kern w:val="0"/>
          <w:sz w:val="18"/>
          <w:szCs w:val="18"/>
        </w:rPr>
      </w:pPr>
      <w:r w:rsidRPr="00A24851">
        <w:rPr>
          <w:rFonts w:ascii="仿宋" w:eastAsia="仿宋" w:hAnsi="仿宋" w:cs="宋体" w:hint="eastAsia"/>
          <w:color w:val="000000"/>
          <w:kern w:val="0"/>
          <w:sz w:val="32"/>
          <w:szCs w:val="32"/>
        </w:rPr>
        <w:t>河北省科技厅</w:t>
      </w:r>
    </w:p>
    <w:p w:rsidR="00A24851" w:rsidRPr="00A24851" w:rsidRDefault="00A24851" w:rsidP="00A24851">
      <w:pPr>
        <w:widowControl/>
        <w:shd w:val="clear" w:color="auto" w:fill="FFFFFF"/>
        <w:wordWrap w:val="0"/>
        <w:spacing w:line="270" w:lineRule="atLeast"/>
        <w:jc w:val="center"/>
        <w:rPr>
          <w:rFonts w:ascii="Verdana" w:eastAsia="宋体" w:hAnsi="Verdana" w:cs="宋体"/>
          <w:color w:val="000000"/>
          <w:kern w:val="0"/>
          <w:sz w:val="18"/>
          <w:szCs w:val="18"/>
        </w:rPr>
      </w:pPr>
      <w:proofErr w:type="gramStart"/>
      <w:r w:rsidRPr="00A24851">
        <w:rPr>
          <w:rFonts w:ascii="仿宋" w:eastAsia="仿宋" w:hAnsi="仿宋" w:cs="宋体" w:hint="eastAsia"/>
          <w:color w:val="000000"/>
          <w:kern w:val="0"/>
          <w:sz w:val="32"/>
          <w:szCs w:val="32"/>
        </w:rPr>
        <w:t>河钢集团</w:t>
      </w:r>
      <w:proofErr w:type="gramEnd"/>
      <w:r w:rsidRPr="00A24851">
        <w:rPr>
          <w:rFonts w:ascii="仿宋" w:eastAsia="仿宋" w:hAnsi="仿宋" w:cs="宋体" w:hint="eastAsia"/>
          <w:color w:val="000000"/>
          <w:kern w:val="0"/>
          <w:sz w:val="32"/>
          <w:szCs w:val="32"/>
        </w:rPr>
        <w:t>有限公司</w:t>
      </w:r>
      <w:r w:rsidRPr="00A24851">
        <w:rPr>
          <w:rFonts w:ascii="Calibri" w:eastAsia="仿宋" w:hAnsi="Calibri" w:cs="Calibri"/>
          <w:color w:val="000000"/>
          <w:kern w:val="0"/>
          <w:sz w:val="32"/>
          <w:szCs w:val="32"/>
        </w:rPr>
        <w:t>  </w:t>
      </w:r>
      <w:r w:rsidRPr="00A24851">
        <w:rPr>
          <w:rFonts w:ascii="仿宋" w:eastAsia="仿宋" w:hAnsi="仿宋" w:cs="宋体" w:hint="eastAsia"/>
          <w:color w:val="000000"/>
          <w:kern w:val="0"/>
          <w:sz w:val="32"/>
          <w:szCs w:val="32"/>
        </w:rPr>
        <w:t>华北理工大学</w:t>
      </w:r>
    </w:p>
    <w:p w:rsidR="00A24851" w:rsidRPr="00A24851" w:rsidRDefault="00A24851" w:rsidP="00A24851">
      <w:pPr>
        <w:widowControl/>
        <w:shd w:val="clear" w:color="auto" w:fill="FFFFFF"/>
        <w:wordWrap w:val="0"/>
        <w:spacing w:line="270" w:lineRule="atLeast"/>
        <w:jc w:val="center"/>
        <w:rPr>
          <w:rFonts w:ascii="Verdana" w:eastAsia="宋体" w:hAnsi="Verdana" w:cs="宋体"/>
          <w:color w:val="000000"/>
          <w:kern w:val="0"/>
          <w:sz w:val="18"/>
          <w:szCs w:val="18"/>
        </w:rPr>
      </w:pPr>
      <w:r w:rsidRPr="00A24851">
        <w:rPr>
          <w:rFonts w:ascii="仿宋" w:eastAsia="仿宋" w:hAnsi="仿宋" w:cs="宋体" w:hint="eastAsia"/>
          <w:color w:val="000000"/>
          <w:kern w:val="0"/>
          <w:sz w:val="32"/>
          <w:szCs w:val="32"/>
        </w:rPr>
        <w:t>2018年11月</w:t>
      </w:r>
      <w:r w:rsidRPr="00A24851">
        <w:rPr>
          <w:rFonts w:ascii="Calibri" w:eastAsia="仿宋" w:hAnsi="Calibri" w:cs="Calibri"/>
          <w:color w:val="000000"/>
          <w:kern w:val="0"/>
          <w:sz w:val="32"/>
          <w:szCs w:val="32"/>
        </w:rPr>
        <w:t> </w:t>
      </w:r>
      <w:r w:rsidRPr="00A24851">
        <w:rPr>
          <w:rFonts w:ascii="仿宋" w:eastAsia="仿宋" w:hAnsi="仿宋" w:cs="宋体" w:hint="eastAsia"/>
          <w:color w:val="000000"/>
          <w:kern w:val="0"/>
          <w:sz w:val="32"/>
          <w:szCs w:val="32"/>
        </w:rPr>
        <w:t>编制</w:t>
      </w:r>
    </w:p>
    <w:p w:rsidR="00A24851" w:rsidRPr="00A24851" w:rsidRDefault="00A24851" w:rsidP="00A24851">
      <w:pPr>
        <w:widowControl/>
        <w:shd w:val="clear" w:color="auto" w:fill="FFFFFF"/>
        <w:wordWrap w:val="0"/>
        <w:spacing w:line="270" w:lineRule="atLeast"/>
        <w:jc w:val="left"/>
        <w:rPr>
          <w:rFonts w:ascii="Verdana" w:eastAsia="宋体" w:hAnsi="Verdana" w:cs="宋体"/>
          <w:color w:val="000000"/>
          <w:kern w:val="0"/>
          <w:sz w:val="18"/>
          <w:szCs w:val="18"/>
        </w:rPr>
      </w:pPr>
      <w:r w:rsidRPr="00A24851">
        <w:rPr>
          <w:rFonts w:ascii="仿宋" w:eastAsia="仿宋" w:hAnsi="仿宋" w:cs="宋体" w:hint="eastAsia"/>
          <w:color w:val="000000"/>
          <w:kern w:val="0"/>
          <w:sz w:val="32"/>
          <w:szCs w:val="32"/>
        </w:rPr>
        <w:br w:type="textWrapping" w:clear="all"/>
      </w:r>
    </w:p>
    <w:p w:rsidR="00A24851" w:rsidRPr="00A24851" w:rsidRDefault="00A24851" w:rsidP="00A24851">
      <w:pPr>
        <w:widowControl/>
        <w:shd w:val="clear" w:color="auto" w:fill="FFFFFF"/>
        <w:wordWrap w:val="0"/>
        <w:spacing w:line="270" w:lineRule="atLeast"/>
        <w:jc w:val="center"/>
        <w:rPr>
          <w:rFonts w:ascii="Verdana" w:eastAsia="宋体" w:hAnsi="Verdana" w:cs="宋体"/>
          <w:color w:val="000000"/>
          <w:kern w:val="0"/>
          <w:sz w:val="18"/>
          <w:szCs w:val="18"/>
        </w:rPr>
      </w:pPr>
      <w:r w:rsidRPr="00A24851">
        <w:rPr>
          <w:rFonts w:ascii="黑体" w:eastAsia="黑体" w:hAnsi="黑体" w:cs="宋体" w:hint="eastAsia"/>
          <w:color w:val="000000"/>
          <w:kern w:val="0"/>
          <w:sz w:val="36"/>
          <w:szCs w:val="36"/>
        </w:rPr>
        <w:t>前</w:t>
      </w:r>
      <w:r w:rsidRPr="00A24851">
        <w:rPr>
          <w:rFonts w:ascii="Calibri" w:eastAsia="黑体" w:hAnsi="Calibri" w:cs="Calibri"/>
          <w:color w:val="000000"/>
          <w:kern w:val="0"/>
          <w:sz w:val="36"/>
          <w:szCs w:val="36"/>
        </w:rPr>
        <w:t>  </w:t>
      </w:r>
      <w:r w:rsidRPr="00A24851">
        <w:rPr>
          <w:rFonts w:ascii="黑体" w:eastAsia="黑体" w:hAnsi="黑体" w:cs="宋体" w:hint="eastAsia"/>
          <w:color w:val="000000"/>
          <w:kern w:val="0"/>
          <w:sz w:val="36"/>
          <w:szCs w:val="36"/>
        </w:rPr>
        <w:t>言</w:t>
      </w:r>
    </w:p>
    <w:p w:rsidR="00A24851" w:rsidRPr="00A24851" w:rsidRDefault="00A24851" w:rsidP="00A24851">
      <w:pPr>
        <w:widowControl/>
        <w:shd w:val="clear" w:color="auto" w:fill="FFFFFF"/>
        <w:spacing w:line="270" w:lineRule="atLeast"/>
        <w:ind w:firstLine="640"/>
        <w:jc w:val="left"/>
        <w:rPr>
          <w:rFonts w:ascii="Verdana" w:eastAsia="宋体" w:hAnsi="Verdana" w:cs="宋体"/>
          <w:color w:val="000000"/>
          <w:kern w:val="0"/>
          <w:sz w:val="18"/>
          <w:szCs w:val="18"/>
        </w:rPr>
      </w:pPr>
      <w:r w:rsidRPr="00A24851">
        <w:rPr>
          <w:rFonts w:ascii="Calibri" w:eastAsia="仿宋" w:hAnsi="Calibri" w:cs="Calibri"/>
          <w:color w:val="000000"/>
          <w:kern w:val="0"/>
          <w:sz w:val="32"/>
          <w:szCs w:val="32"/>
        </w:rPr>
        <w:t> </w:t>
      </w:r>
    </w:p>
    <w:p w:rsidR="00A24851" w:rsidRPr="00A24851" w:rsidRDefault="00A24851" w:rsidP="00A24851">
      <w:pPr>
        <w:widowControl/>
        <w:shd w:val="clear" w:color="auto" w:fill="FFFFFF"/>
        <w:spacing w:line="270" w:lineRule="atLeast"/>
        <w:ind w:firstLine="640"/>
        <w:jc w:val="left"/>
        <w:rPr>
          <w:rFonts w:ascii="Verdana" w:eastAsia="宋体" w:hAnsi="Verdana" w:cs="宋体"/>
          <w:color w:val="000000"/>
          <w:kern w:val="0"/>
          <w:sz w:val="18"/>
          <w:szCs w:val="18"/>
        </w:rPr>
      </w:pPr>
      <w:r w:rsidRPr="00A24851">
        <w:rPr>
          <w:rFonts w:ascii="仿宋" w:eastAsia="仿宋" w:hAnsi="仿宋" w:cs="宋体" w:hint="eastAsia"/>
          <w:color w:val="000000"/>
          <w:kern w:val="0"/>
          <w:sz w:val="32"/>
          <w:szCs w:val="32"/>
        </w:rPr>
        <w:t>“河北省自然科学基金高端钢铁冶金联合研究基金”（以下简称“高端钢铁冶金联合基金”）是由省科技厅、华北理工大学、</w:t>
      </w:r>
      <w:proofErr w:type="gramStart"/>
      <w:r w:rsidRPr="00A24851">
        <w:rPr>
          <w:rFonts w:ascii="仿宋" w:eastAsia="仿宋" w:hAnsi="仿宋" w:cs="宋体" w:hint="eastAsia"/>
          <w:color w:val="000000"/>
          <w:kern w:val="0"/>
          <w:sz w:val="32"/>
          <w:szCs w:val="32"/>
        </w:rPr>
        <w:t>河钢集团</w:t>
      </w:r>
      <w:proofErr w:type="gramEnd"/>
      <w:r w:rsidRPr="00A24851">
        <w:rPr>
          <w:rFonts w:ascii="仿宋" w:eastAsia="仿宋" w:hAnsi="仿宋" w:cs="宋体" w:hint="eastAsia"/>
          <w:color w:val="000000"/>
          <w:kern w:val="0"/>
          <w:sz w:val="32"/>
          <w:szCs w:val="32"/>
        </w:rPr>
        <w:t>有限公司共同设立，主要资助我省钢铁行业技术升级所急需的具有重要科学意义和应用价值的基础研究项目。高端钢铁冶金联合基金项目的管理按照《河北省自然科学基金管理办法》的相关规定执行。</w:t>
      </w:r>
    </w:p>
    <w:p w:rsidR="00A24851" w:rsidRPr="00A24851" w:rsidRDefault="00A24851" w:rsidP="00A24851">
      <w:pPr>
        <w:widowControl/>
        <w:shd w:val="clear" w:color="auto" w:fill="FFFFFF"/>
        <w:spacing w:line="270" w:lineRule="atLeast"/>
        <w:ind w:firstLine="640"/>
        <w:jc w:val="left"/>
        <w:rPr>
          <w:rFonts w:ascii="Verdana" w:eastAsia="宋体" w:hAnsi="Verdana" w:cs="宋体"/>
          <w:color w:val="000000"/>
          <w:kern w:val="0"/>
          <w:sz w:val="18"/>
          <w:szCs w:val="18"/>
        </w:rPr>
      </w:pPr>
      <w:r w:rsidRPr="00A24851">
        <w:rPr>
          <w:rFonts w:ascii="仿宋" w:eastAsia="仿宋" w:hAnsi="仿宋" w:cs="宋体" w:hint="eastAsia"/>
          <w:color w:val="000000"/>
          <w:kern w:val="0"/>
          <w:sz w:val="32"/>
          <w:szCs w:val="32"/>
        </w:rPr>
        <w:t>我们编制了2019年度项目申报指南，明确了资助方向以及各方向内的优先资助项目。鼓励高校、研究机构与企业合作开展研究，资助项目向合作项目和优先资助项目倾斜。资助经费力度为每项10-15万元，研究期限一般为3年。</w:t>
      </w:r>
    </w:p>
    <w:p w:rsidR="00A24851" w:rsidRPr="00A24851" w:rsidRDefault="00A24851" w:rsidP="00A24851">
      <w:pPr>
        <w:widowControl/>
        <w:shd w:val="clear" w:color="auto" w:fill="FFFFFF"/>
        <w:wordWrap w:val="0"/>
        <w:spacing w:line="270" w:lineRule="atLeast"/>
        <w:jc w:val="left"/>
        <w:rPr>
          <w:rFonts w:ascii="Verdana" w:eastAsia="宋体" w:hAnsi="Verdana" w:cs="宋体"/>
          <w:color w:val="000000"/>
          <w:kern w:val="0"/>
          <w:sz w:val="18"/>
          <w:szCs w:val="18"/>
        </w:rPr>
      </w:pPr>
      <w:r w:rsidRPr="00A24851">
        <w:rPr>
          <w:rFonts w:ascii="Times New Roman" w:eastAsia="宋体" w:hAnsi="Times New Roman" w:cs="Times New Roman"/>
          <w:b/>
          <w:bCs/>
          <w:color w:val="000000"/>
          <w:kern w:val="0"/>
          <w:szCs w:val="21"/>
        </w:rPr>
        <w:br w:type="textWrapping" w:clear="all"/>
      </w:r>
    </w:p>
    <w:p w:rsidR="00A24851" w:rsidRPr="00A24851" w:rsidRDefault="00A24851" w:rsidP="00A24851">
      <w:pPr>
        <w:widowControl/>
        <w:shd w:val="clear" w:color="auto" w:fill="FFFFFF"/>
        <w:wordWrap w:val="0"/>
        <w:spacing w:line="270" w:lineRule="atLeast"/>
        <w:jc w:val="center"/>
        <w:rPr>
          <w:rFonts w:ascii="Verdana" w:eastAsia="宋体" w:hAnsi="Verdana" w:cs="宋体"/>
          <w:color w:val="000000"/>
          <w:kern w:val="0"/>
          <w:sz w:val="18"/>
          <w:szCs w:val="18"/>
        </w:rPr>
      </w:pPr>
      <w:r w:rsidRPr="00A24851">
        <w:rPr>
          <w:rFonts w:ascii="黑体" w:eastAsia="黑体" w:hAnsi="黑体" w:cs="宋体" w:hint="eastAsia"/>
          <w:color w:val="000000"/>
          <w:kern w:val="0"/>
          <w:sz w:val="36"/>
          <w:szCs w:val="36"/>
        </w:rPr>
        <w:lastRenderedPageBreak/>
        <w:t>资</w:t>
      </w:r>
      <w:r w:rsidRPr="00A24851">
        <w:rPr>
          <w:rFonts w:ascii="Calibri" w:eastAsia="黑体" w:hAnsi="Calibri" w:cs="Calibri"/>
          <w:color w:val="000000"/>
          <w:kern w:val="0"/>
          <w:sz w:val="36"/>
          <w:szCs w:val="36"/>
        </w:rPr>
        <w:t> </w:t>
      </w:r>
      <w:r w:rsidRPr="00A24851">
        <w:rPr>
          <w:rFonts w:ascii="黑体" w:eastAsia="黑体" w:hAnsi="黑体" w:cs="宋体" w:hint="eastAsia"/>
          <w:color w:val="000000"/>
          <w:kern w:val="0"/>
          <w:sz w:val="36"/>
          <w:szCs w:val="36"/>
        </w:rPr>
        <w:t>助</w:t>
      </w:r>
      <w:r w:rsidRPr="00A24851">
        <w:rPr>
          <w:rFonts w:ascii="Calibri" w:eastAsia="黑体" w:hAnsi="Calibri" w:cs="Calibri"/>
          <w:color w:val="000000"/>
          <w:kern w:val="0"/>
          <w:sz w:val="36"/>
          <w:szCs w:val="36"/>
        </w:rPr>
        <w:t> </w:t>
      </w:r>
      <w:proofErr w:type="gramStart"/>
      <w:r w:rsidRPr="00A24851">
        <w:rPr>
          <w:rFonts w:ascii="黑体" w:eastAsia="黑体" w:hAnsi="黑体" w:cs="宋体" w:hint="eastAsia"/>
          <w:color w:val="000000"/>
          <w:kern w:val="0"/>
          <w:sz w:val="36"/>
          <w:szCs w:val="36"/>
        </w:rPr>
        <w:t>范</w:t>
      </w:r>
      <w:proofErr w:type="gramEnd"/>
      <w:r w:rsidRPr="00A24851">
        <w:rPr>
          <w:rFonts w:ascii="Calibri" w:eastAsia="黑体" w:hAnsi="Calibri" w:cs="Calibri"/>
          <w:color w:val="000000"/>
          <w:kern w:val="0"/>
          <w:sz w:val="36"/>
          <w:szCs w:val="36"/>
        </w:rPr>
        <w:t> </w:t>
      </w:r>
      <w:r w:rsidRPr="00A24851">
        <w:rPr>
          <w:rFonts w:ascii="黑体" w:eastAsia="黑体" w:hAnsi="黑体" w:cs="宋体" w:hint="eastAsia"/>
          <w:color w:val="000000"/>
          <w:kern w:val="0"/>
          <w:sz w:val="36"/>
          <w:szCs w:val="36"/>
        </w:rPr>
        <w:t>围</w:t>
      </w:r>
    </w:p>
    <w:p w:rsidR="00A24851" w:rsidRPr="00A24851" w:rsidRDefault="00A24851" w:rsidP="00A24851">
      <w:pPr>
        <w:widowControl/>
        <w:shd w:val="clear" w:color="auto" w:fill="FFFFFF"/>
        <w:wordWrap w:val="0"/>
        <w:spacing w:line="270" w:lineRule="atLeast"/>
        <w:ind w:firstLine="643"/>
        <w:jc w:val="left"/>
        <w:rPr>
          <w:rFonts w:ascii="Verdana" w:eastAsia="宋体" w:hAnsi="Verdana" w:cs="宋体"/>
          <w:color w:val="000000"/>
          <w:kern w:val="0"/>
          <w:sz w:val="18"/>
          <w:szCs w:val="18"/>
        </w:rPr>
      </w:pPr>
      <w:r w:rsidRPr="00A24851">
        <w:rPr>
          <w:rFonts w:ascii="仿宋_GB2312" w:eastAsia="仿宋_GB2312" w:hAnsi="Verdana" w:cs="宋体" w:hint="eastAsia"/>
          <w:b/>
          <w:bCs/>
          <w:color w:val="000000"/>
          <w:kern w:val="0"/>
          <w:sz w:val="32"/>
          <w:szCs w:val="32"/>
        </w:rPr>
        <w:t> </w:t>
      </w:r>
    </w:p>
    <w:p w:rsidR="00A24851" w:rsidRPr="00A24851" w:rsidRDefault="00A24851" w:rsidP="00A24851">
      <w:pPr>
        <w:widowControl/>
        <w:shd w:val="clear" w:color="auto" w:fill="FFFFFF"/>
        <w:wordWrap w:val="0"/>
        <w:spacing w:line="270" w:lineRule="atLeast"/>
        <w:ind w:firstLine="643"/>
        <w:jc w:val="left"/>
        <w:rPr>
          <w:rFonts w:ascii="Verdana" w:eastAsia="宋体" w:hAnsi="Verdana" w:cs="宋体"/>
          <w:color w:val="000000"/>
          <w:kern w:val="0"/>
          <w:sz w:val="18"/>
          <w:szCs w:val="18"/>
        </w:rPr>
      </w:pPr>
      <w:r w:rsidRPr="00A24851">
        <w:rPr>
          <w:rFonts w:ascii="仿宋_GB2312" w:eastAsia="仿宋_GB2312" w:hAnsi="Verdana" w:cs="宋体" w:hint="eastAsia"/>
          <w:b/>
          <w:bCs/>
          <w:color w:val="000000"/>
          <w:kern w:val="0"/>
          <w:sz w:val="32"/>
          <w:szCs w:val="32"/>
        </w:rPr>
        <w:t>研究方向</w:t>
      </w:r>
      <w:proofErr w:type="gramStart"/>
      <w:r w:rsidRPr="00A24851">
        <w:rPr>
          <w:rFonts w:ascii="仿宋_GB2312" w:eastAsia="仿宋_GB2312" w:hAnsi="Verdana" w:cs="宋体" w:hint="eastAsia"/>
          <w:b/>
          <w:bCs/>
          <w:color w:val="000000"/>
          <w:kern w:val="0"/>
          <w:sz w:val="32"/>
          <w:szCs w:val="32"/>
        </w:rPr>
        <w:t>一</w:t>
      </w:r>
      <w:proofErr w:type="gramEnd"/>
      <w:r w:rsidRPr="00A24851">
        <w:rPr>
          <w:rFonts w:ascii="仿宋_GB2312" w:eastAsia="仿宋_GB2312" w:hAnsi="Verdana" w:cs="宋体" w:hint="eastAsia"/>
          <w:b/>
          <w:bCs/>
          <w:color w:val="000000"/>
          <w:kern w:val="0"/>
          <w:sz w:val="32"/>
          <w:szCs w:val="32"/>
        </w:rPr>
        <w:t>：矿山开采与矿物加工</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1.矿山开采基础理论研究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2.大能力充填系统基础理论研究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3.矿山岩石力学基础理论与深部开采地应力场变异规律研究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4.深井岩爆发生机理与防治理论研究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5.复杂地质条件露天边坡与地下工程失稳与维护理论研究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6.矿山生态恢复与重建基础理论研究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7.复杂难选矿矿产资源高效选</w:t>
      </w:r>
      <w:proofErr w:type="gramStart"/>
      <w:r w:rsidRPr="00A24851">
        <w:rPr>
          <w:rFonts w:ascii="仿宋_GB2312" w:eastAsia="仿宋_GB2312" w:hAnsi="Verdana" w:cs="宋体" w:hint="eastAsia"/>
          <w:color w:val="000000"/>
          <w:kern w:val="0"/>
          <w:sz w:val="32"/>
          <w:szCs w:val="32"/>
        </w:rPr>
        <w:t>别理论</w:t>
      </w:r>
      <w:proofErr w:type="gramEnd"/>
      <w:r w:rsidRPr="00A24851">
        <w:rPr>
          <w:rFonts w:ascii="仿宋_GB2312" w:eastAsia="仿宋_GB2312" w:hAnsi="Verdana" w:cs="宋体" w:hint="eastAsia"/>
          <w:color w:val="000000"/>
          <w:kern w:val="0"/>
          <w:sz w:val="32"/>
          <w:szCs w:val="32"/>
        </w:rPr>
        <w:t>与装备研究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8.矿山开采数字化与智能化理论与技术研究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9.地下金属矿山地质灾害防治与安全控制理论与技术研究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本项目优先资助矿山岩石力学基础理论与深部开采地应力场变异规律研究和复杂难选矿矿产资源高效选</w:t>
      </w:r>
      <w:proofErr w:type="gramStart"/>
      <w:r w:rsidRPr="00A24851">
        <w:rPr>
          <w:rFonts w:ascii="仿宋_GB2312" w:eastAsia="仿宋_GB2312" w:hAnsi="Verdana" w:cs="宋体" w:hint="eastAsia"/>
          <w:color w:val="000000"/>
          <w:kern w:val="0"/>
          <w:sz w:val="32"/>
          <w:szCs w:val="32"/>
        </w:rPr>
        <w:t>别理论</w:t>
      </w:r>
      <w:proofErr w:type="gramEnd"/>
      <w:r w:rsidRPr="00A24851">
        <w:rPr>
          <w:rFonts w:ascii="仿宋_GB2312" w:eastAsia="仿宋_GB2312" w:hAnsi="Verdana" w:cs="宋体" w:hint="eastAsia"/>
          <w:color w:val="000000"/>
          <w:kern w:val="0"/>
          <w:sz w:val="32"/>
          <w:szCs w:val="32"/>
        </w:rPr>
        <w:t>与装备研究。</w:t>
      </w:r>
    </w:p>
    <w:p w:rsidR="00A24851" w:rsidRPr="00A24851" w:rsidRDefault="00A24851" w:rsidP="00A24851">
      <w:pPr>
        <w:widowControl/>
        <w:shd w:val="clear" w:color="auto" w:fill="FFFFFF"/>
        <w:wordWrap w:val="0"/>
        <w:spacing w:line="270" w:lineRule="atLeast"/>
        <w:ind w:firstLine="643"/>
        <w:jc w:val="left"/>
        <w:rPr>
          <w:rFonts w:ascii="Verdana" w:eastAsia="宋体" w:hAnsi="Verdana" w:cs="宋体"/>
          <w:color w:val="000000"/>
          <w:kern w:val="0"/>
          <w:sz w:val="18"/>
          <w:szCs w:val="18"/>
        </w:rPr>
      </w:pPr>
      <w:r w:rsidRPr="00A24851">
        <w:rPr>
          <w:rFonts w:ascii="仿宋_GB2312" w:eastAsia="仿宋_GB2312" w:hAnsi="Verdana" w:cs="宋体" w:hint="eastAsia"/>
          <w:b/>
          <w:bCs/>
          <w:color w:val="000000"/>
          <w:kern w:val="0"/>
          <w:sz w:val="32"/>
          <w:szCs w:val="32"/>
        </w:rPr>
        <w:t>研究方向二：焦化工业新工艺、新装备</w:t>
      </w:r>
    </w:p>
    <w:p w:rsidR="00A24851" w:rsidRPr="00A24851" w:rsidRDefault="00A24851" w:rsidP="00A24851">
      <w:pPr>
        <w:widowControl/>
        <w:shd w:val="clear" w:color="auto" w:fill="FFFFFF"/>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1.炼焦煤焦化关联性评价及配煤新技术研究；炼焦煤“性质异常”问题研究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lastRenderedPageBreak/>
        <w:t>2.炼焦煤显微组分及焦炭微观结构，热解过程气体析出规律及N、S元素的迁移转化机理研究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3.用于焦化废水深度处理的新材料；光催化氧化、电催化氧化等深度处理焦化废水的新技术</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4.高强度高反应性焦炭的制备及其在高炉内</w:t>
      </w:r>
      <w:proofErr w:type="gramStart"/>
      <w:r w:rsidRPr="00A24851">
        <w:rPr>
          <w:rFonts w:ascii="仿宋_GB2312" w:eastAsia="仿宋_GB2312" w:hAnsi="Verdana" w:cs="宋体" w:hint="eastAsia"/>
          <w:color w:val="000000"/>
          <w:kern w:val="0"/>
          <w:sz w:val="32"/>
          <w:szCs w:val="32"/>
        </w:rPr>
        <w:t>的溶损特性</w:t>
      </w:r>
      <w:proofErr w:type="gramEnd"/>
      <w:r w:rsidRPr="00A24851">
        <w:rPr>
          <w:rFonts w:ascii="仿宋_GB2312" w:eastAsia="仿宋_GB2312" w:hAnsi="Verdana" w:cs="宋体" w:hint="eastAsia"/>
          <w:color w:val="000000"/>
          <w:kern w:val="0"/>
          <w:sz w:val="32"/>
          <w:szCs w:val="32"/>
        </w:rPr>
        <w:t>和劣化机理</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5.焦炉烟道气低温高效脱硝脱硫技术</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6.低成本无灰煤制备工艺、无灰煤配煤炼焦机理、无灰煤基功能</w:t>
      </w:r>
      <w:proofErr w:type="gramStart"/>
      <w:r w:rsidRPr="00A24851">
        <w:rPr>
          <w:rFonts w:ascii="仿宋_GB2312" w:eastAsia="仿宋_GB2312" w:hAnsi="Verdana" w:cs="宋体" w:hint="eastAsia"/>
          <w:color w:val="000000"/>
          <w:kern w:val="0"/>
          <w:sz w:val="32"/>
          <w:szCs w:val="32"/>
        </w:rPr>
        <w:t>炭</w:t>
      </w:r>
      <w:proofErr w:type="gramEnd"/>
      <w:r w:rsidRPr="00A24851">
        <w:rPr>
          <w:rFonts w:ascii="仿宋_GB2312" w:eastAsia="仿宋_GB2312" w:hAnsi="Verdana" w:cs="宋体" w:hint="eastAsia"/>
          <w:color w:val="000000"/>
          <w:kern w:val="0"/>
          <w:sz w:val="32"/>
          <w:szCs w:val="32"/>
        </w:rPr>
        <w:t>材料研制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7.</w:t>
      </w:r>
      <w:proofErr w:type="gramStart"/>
      <w:r w:rsidRPr="00A24851">
        <w:rPr>
          <w:rFonts w:ascii="仿宋_GB2312" w:eastAsia="仿宋_GB2312" w:hAnsi="Verdana" w:cs="宋体" w:hint="eastAsia"/>
          <w:color w:val="000000"/>
          <w:kern w:val="0"/>
          <w:sz w:val="32"/>
          <w:szCs w:val="32"/>
        </w:rPr>
        <w:t>低硅冶炼</w:t>
      </w:r>
      <w:proofErr w:type="gramEnd"/>
      <w:r w:rsidRPr="00A24851">
        <w:rPr>
          <w:rFonts w:ascii="仿宋_GB2312" w:eastAsia="仿宋_GB2312" w:hAnsi="Verdana" w:cs="宋体" w:hint="eastAsia"/>
          <w:color w:val="000000"/>
          <w:kern w:val="0"/>
          <w:sz w:val="32"/>
          <w:szCs w:val="32"/>
        </w:rPr>
        <w:t>高炉中焦炭</w:t>
      </w:r>
      <w:proofErr w:type="gramStart"/>
      <w:r w:rsidRPr="00A24851">
        <w:rPr>
          <w:rFonts w:ascii="仿宋_GB2312" w:eastAsia="仿宋_GB2312" w:hAnsi="Verdana" w:cs="宋体" w:hint="eastAsia"/>
          <w:color w:val="000000"/>
          <w:kern w:val="0"/>
          <w:sz w:val="32"/>
          <w:szCs w:val="32"/>
        </w:rPr>
        <w:t>的溶损劣化</w:t>
      </w:r>
      <w:proofErr w:type="gramEnd"/>
      <w:r w:rsidRPr="00A24851">
        <w:rPr>
          <w:rFonts w:ascii="仿宋_GB2312" w:eastAsia="仿宋_GB2312" w:hAnsi="Verdana" w:cs="宋体" w:hint="eastAsia"/>
          <w:color w:val="000000"/>
          <w:kern w:val="0"/>
          <w:sz w:val="32"/>
          <w:szCs w:val="32"/>
        </w:rPr>
        <w:t>特性</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8.煤显微组分的交互作用对焦炭光学组织的形成、成孔机制及焦炭热性能影响的研究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9.焦炉煤气精脱硫吸附剂的作用机理及</w:t>
      </w:r>
      <w:proofErr w:type="gramStart"/>
      <w:r w:rsidRPr="00A24851">
        <w:rPr>
          <w:rFonts w:ascii="仿宋_GB2312" w:eastAsia="仿宋_GB2312" w:hAnsi="Verdana" w:cs="宋体" w:hint="eastAsia"/>
          <w:color w:val="000000"/>
          <w:kern w:val="0"/>
          <w:sz w:val="32"/>
          <w:szCs w:val="32"/>
        </w:rPr>
        <w:t>再生再</w:t>
      </w:r>
      <w:proofErr w:type="gramEnd"/>
      <w:r w:rsidRPr="00A24851">
        <w:rPr>
          <w:rFonts w:ascii="仿宋_GB2312" w:eastAsia="仿宋_GB2312" w:hAnsi="Verdana" w:cs="宋体" w:hint="eastAsia"/>
          <w:color w:val="000000"/>
          <w:kern w:val="0"/>
          <w:sz w:val="32"/>
          <w:szCs w:val="32"/>
        </w:rPr>
        <w:t>利用研究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10.煤焦化下游产品深加工催化剂研究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本研究方向优先资助炼焦煤焦化关联性评价及配煤新技术研究；炼焦煤“性质异常”问题研究；炼焦煤显微组分及焦炭微观结构，热解过程气体析出规律及N、S元素的迁移转化机理研究；焦炉烟道气低温高效脱硝脱硫技术；用于焦化废水深度处理的新材料,光催化氧化、电催化氧化等深度处理焦化废水的新技术；高强度高反应性焦炭的制备及其在高炉内</w:t>
      </w:r>
      <w:proofErr w:type="gramStart"/>
      <w:r w:rsidRPr="00A24851">
        <w:rPr>
          <w:rFonts w:ascii="仿宋_GB2312" w:eastAsia="仿宋_GB2312" w:hAnsi="Verdana" w:cs="宋体" w:hint="eastAsia"/>
          <w:color w:val="000000"/>
          <w:kern w:val="0"/>
          <w:sz w:val="32"/>
          <w:szCs w:val="32"/>
        </w:rPr>
        <w:t>的溶损特性</w:t>
      </w:r>
      <w:proofErr w:type="gramEnd"/>
      <w:r w:rsidRPr="00A24851">
        <w:rPr>
          <w:rFonts w:ascii="仿宋_GB2312" w:eastAsia="仿宋_GB2312" w:hAnsi="Verdana" w:cs="宋体" w:hint="eastAsia"/>
          <w:color w:val="000000"/>
          <w:kern w:val="0"/>
          <w:sz w:val="32"/>
          <w:szCs w:val="32"/>
        </w:rPr>
        <w:t>和劣化机理。</w:t>
      </w:r>
    </w:p>
    <w:p w:rsidR="00A24851" w:rsidRPr="00A24851" w:rsidRDefault="00A24851" w:rsidP="00A24851">
      <w:pPr>
        <w:widowControl/>
        <w:shd w:val="clear" w:color="auto" w:fill="FFFFFF"/>
        <w:wordWrap w:val="0"/>
        <w:spacing w:line="270" w:lineRule="atLeast"/>
        <w:ind w:firstLine="643"/>
        <w:jc w:val="left"/>
        <w:rPr>
          <w:rFonts w:ascii="Verdana" w:eastAsia="宋体" w:hAnsi="Verdana" w:cs="宋体"/>
          <w:color w:val="000000"/>
          <w:kern w:val="0"/>
          <w:sz w:val="18"/>
          <w:szCs w:val="18"/>
        </w:rPr>
      </w:pPr>
      <w:r w:rsidRPr="00A24851">
        <w:rPr>
          <w:rFonts w:ascii="仿宋_GB2312" w:eastAsia="仿宋_GB2312" w:hAnsi="Verdana" w:cs="宋体" w:hint="eastAsia"/>
          <w:b/>
          <w:bCs/>
          <w:color w:val="000000"/>
          <w:kern w:val="0"/>
          <w:sz w:val="32"/>
          <w:szCs w:val="32"/>
        </w:rPr>
        <w:lastRenderedPageBreak/>
        <w:t>研究方向三：炼铁原理与工艺</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1.非高炉炼铁关键技术研究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2.高炉冶炼过程中微量元素的影响机理研究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3.钒钛磁铁矿高炉冶炼机理研究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4.高炉炉内“可视化”理论与方法研究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5.钒钛矿冶炼过程中钒、钛迁移规律研究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6.高炉冶炼过程数学模型的建立</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7.软熔带对高炉冶炼的影响及合理化操作研究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8.成</w:t>
      </w:r>
      <w:proofErr w:type="gramStart"/>
      <w:r w:rsidRPr="00A24851">
        <w:rPr>
          <w:rFonts w:ascii="仿宋_GB2312" w:eastAsia="仿宋_GB2312" w:hAnsi="Verdana" w:cs="宋体" w:hint="eastAsia"/>
          <w:color w:val="000000"/>
          <w:kern w:val="0"/>
          <w:sz w:val="32"/>
          <w:szCs w:val="32"/>
        </w:rPr>
        <w:t>渣过程</w:t>
      </w:r>
      <w:proofErr w:type="gramEnd"/>
      <w:r w:rsidRPr="00A24851">
        <w:rPr>
          <w:rFonts w:ascii="仿宋_GB2312" w:eastAsia="仿宋_GB2312" w:hAnsi="Verdana" w:cs="宋体" w:hint="eastAsia"/>
          <w:color w:val="000000"/>
          <w:kern w:val="0"/>
          <w:sz w:val="32"/>
          <w:szCs w:val="32"/>
        </w:rPr>
        <w:t>和炉渣冶金性能对高炉冶炼的影响</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9.高</w:t>
      </w:r>
      <w:proofErr w:type="gramStart"/>
      <w:r w:rsidRPr="00A24851">
        <w:rPr>
          <w:rFonts w:ascii="仿宋_GB2312" w:eastAsia="仿宋_GB2312" w:hAnsi="Verdana" w:cs="宋体" w:hint="eastAsia"/>
          <w:color w:val="000000"/>
          <w:kern w:val="0"/>
          <w:sz w:val="32"/>
          <w:szCs w:val="32"/>
        </w:rPr>
        <w:t>硅原料</w:t>
      </w:r>
      <w:proofErr w:type="gramEnd"/>
      <w:r w:rsidRPr="00A24851">
        <w:rPr>
          <w:rFonts w:ascii="仿宋_GB2312" w:eastAsia="仿宋_GB2312" w:hAnsi="Verdana" w:cs="宋体" w:hint="eastAsia"/>
          <w:color w:val="000000"/>
          <w:kern w:val="0"/>
          <w:sz w:val="32"/>
          <w:szCs w:val="32"/>
        </w:rPr>
        <w:t>熔剂性球团生产与冶炼基础理论与关键技术</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10.钒钛资源的提取及利用</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11.高炉冶炼过程中大数据的挖掘与应用研究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proofErr w:type="gramStart"/>
      <w:r w:rsidRPr="00A24851">
        <w:rPr>
          <w:rFonts w:ascii="仿宋_GB2312" w:eastAsia="仿宋_GB2312" w:hAnsi="Verdana" w:cs="宋体" w:hint="eastAsia"/>
          <w:color w:val="000000"/>
          <w:kern w:val="0"/>
          <w:sz w:val="32"/>
          <w:szCs w:val="32"/>
        </w:rPr>
        <w:t>本方向</w:t>
      </w:r>
      <w:proofErr w:type="gramEnd"/>
      <w:r w:rsidRPr="00A24851">
        <w:rPr>
          <w:rFonts w:ascii="仿宋_GB2312" w:eastAsia="仿宋_GB2312" w:hAnsi="Verdana" w:cs="宋体" w:hint="eastAsia"/>
          <w:color w:val="000000"/>
          <w:kern w:val="0"/>
          <w:sz w:val="32"/>
          <w:szCs w:val="32"/>
        </w:rPr>
        <w:t>优先资助铁矿粉烧结成矿机制、共伴生复杂铁矿利用、高炉冶炼过程机理、大数据应用研究等领域。</w:t>
      </w:r>
    </w:p>
    <w:p w:rsidR="00A24851" w:rsidRPr="00A24851" w:rsidRDefault="00A24851" w:rsidP="00A24851">
      <w:pPr>
        <w:widowControl/>
        <w:shd w:val="clear" w:color="auto" w:fill="FFFFFF"/>
        <w:wordWrap w:val="0"/>
        <w:spacing w:line="270" w:lineRule="atLeast"/>
        <w:ind w:firstLine="569"/>
        <w:jc w:val="left"/>
        <w:rPr>
          <w:rFonts w:ascii="Verdana" w:eastAsia="宋体" w:hAnsi="Verdana" w:cs="宋体"/>
          <w:color w:val="000000"/>
          <w:kern w:val="0"/>
          <w:sz w:val="18"/>
          <w:szCs w:val="18"/>
        </w:rPr>
      </w:pPr>
      <w:r w:rsidRPr="00A24851">
        <w:rPr>
          <w:rFonts w:ascii="仿宋_GB2312" w:eastAsia="仿宋_GB2312" w:hAnsi="Verdana" w:cs="宋体" w:hint="eastAsia"/>
          <w:b/>
          <w:bCs/>
          <w:color w:val="000000"/>
          <w:kern w:val="0"/>
          <w:sz w:val="32"/>
          <w:szCs w:val="32"/>
        </w:rPr>
        <w:t>研究方向四：炼钢原理与工艺</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1.高效低成本纯净钢生产工艺及理论研究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2.RH、</w:t>
      </w:r>
      <w:r w:rsidRPr="00A24851">
        <w:rPr>
          <w:rFonts w:ascii="Times New Roman" w:eastAsia="仿宋_GB2312" w:hAnsi="Times New Roman" w:cs="Times New Roman" w:hint="eastAsia"/>
          <w:color w:val="000000"/>
          <w:kern w:val="0"/>
          <w:sz w:val="32"/>
          <w:szCs w:val="32"/>
        </w:rPr>
        <w:t>LF</w:t>
      </w:r>
      <w:r w:rsidRPr="00A24851">
        <w:rPr>
          <w:rFonts w:ascii="仿宋_GB2312" w:eastAsia="仿宋_GB2312" w:hAnsi="Verdana" w:cs="宋体" w:hint="eastAsia"/>
          <w:color w:val="000000"/>
          <w:kern w:val="0"/>
          <w:sz w:val="32"/>
          <w:szCs w:val="32"/>
        </w:rPr>
        <w:t>精炼新理论、新工艺、新技术研究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3.电磁冶金基础理论及控制技术研究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4.转炉冶炼过程控制机理及炼钢智能控制过程研究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5.冶金熔渣高温结构与性能研究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6.连铸过程宏微观凝固行为及控制技术研究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lastRenderedPageBreak/>
        <w:t>7.连铸坯质量在线检测分析原理及预报控制技术研究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8.氧化物冶金基础理论及工艺研究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9.中间包夹杂物去除机制与方法研究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10.特殊钢精炼与铸造基础理论研究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11.炼钢、精炼和连铸过程应用控制模型的开发</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12.品种钢连铸保护渣开发及应用基础研究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本研究方向优先资助电磁冶金基础理论及控制技术研究、冶金熔渣高温结构与性能研究、氧化物冶金基础理论及工艺研究。</w:t>
      </w:r>
    </w:p>
    <w:p w:rsidR="00A24851" w:rsidRPr="00A24851" w:rsidRDefault="00A24851" w:rsidP="00A24851">
      <w:pPr>
        <w:widowControl/>
        <w:shd w:val="clear" w:color="auto" w:fill="FFFFFF"/>
        <w:wordWrap w:val="0"/>
        <w:spacing w:line="270" w:lineRule="atLeast"/>
        <w:ind w:firstLine="643"/>
        <w:jc w:val="left"/>
        <w:rPr>
          <w:rFonts w:ascii="Verdana" w:eastAsia="宋体" w:hAnsi="Verdana" w:cs="宋体"/>
          <w:color w:val="000000"/>
          <w:kern w:val="0"/>
          <w:sz w:val="18"/>
          <w:szCs w:val="18"/>
        </w:rPr>
      </w:pPr>
      <w:r w:rsidRPr="00A24851">
        <w:rPr>
          <w:rFonts w:ascii="仿宋_GB2312" w:eastAsia="仿宋_GB2312" w:hAnsi="Verdana" w:cs="宋体" w:hint="eastAsia"/>
          <w:b/>
          <w:bCs/>
          <w:color w:val="000000"/>
          <w:kern w:val="0"/>
          <w:sz w:val="32"/>
          <w:szCs w:val="32"/>
        </w:rPr>
        <w:t>研究方向五：轧制原理与工艺</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1.超细晶粒或微合金化的基础理论研究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2.钢材组织性能精确预报及柔性轧制控制理论</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3.高精度轧制技术及</w:t>
      </w:r>
      <w:proofErr w:type="gramStart"/>
      <w:r w:rsidRPr="00A24851">
        <w:rPr>
          <w:rFonts w:ascii="仿宋_GB2312" w:eastAsia="仿宋_GB2312" w:hAnsi="Verdana" w:cs="宋体" w:hint="eastAsia"/>
          <w:color w:val="000000"/>
          <w:kern w:val="0"/>
          <w:sz w:val="32"/>
          <w:szCs w:val="32"/>
        </w:rPr>
        <w:t>轧机主</w:t>
      </w:r>
      <w:proofErr w:type="gramEnd"/>
      <w:r w:rsidRPr="00A24851">
        <w:rPr>
          <w:rFonts w:ascii="仿宋_GB2312" w:eastAsia="仿宋_GB2312" w:hAnsi="Verdana" w:cs="宋体" w:hint="eastAsia"/>
          <w:color w:val="000000"/>
          <w:kern w:val="0"/>
          <w:sz w:val="32"/>
          <w:szCs w:val="32"/>
        </w:rPr>
        <w:t>传动系统振动控制技术研究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4.热轧和冷轧带钢关键技术装备及相关基础研究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5.钢铁基复合材料异步轧制及其界面控制基础研究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6.汽车用钢制备关键技术及强韧化机理研究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7.</w:t>
      </w:r>
      <w:proofErr w:type="gramStart"/>
      <w:r w:rsidRPr="00A24851">
        <w:rPr>
          <w:rFonts w:ascii="仿宋_GB2312" w:eastAsia="仿宋_GB2312" w:hAnsi="Verdana" w:cs="宋体" w:hint="eastAsia"/>
          <w:color w:val="000000"/>
          <w:kern w:val="0"/>
          <w:sz w:val="32"/>
          <w:szCs w:val="32"/>
        </w:rPr>
        <w:t>冷轧热</w:t>
      </w:r>
      <w:proofErr w:type="gramEnd"/>
      <w:r w:rsidRPr="00A24851">
        <w:rPr>
          <w:rFonts w:ascii="仿宋_GB2312" w:eastAsia="仿宋_GB2312" w:hAnsi="Verdana" w:cs="宋体" w:hint="eastAsia"/>
          <w:color w:val="000000"/>
          <w:kern w:val="0"/>
          <w:sz w:val="32"/>
          <w:szCs w:val="32"/>
        </w:rPr>
        <w:t>镀锌产品镀层组织控制及失效机理研究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8.钢铁表面新型涂镀工艺与环境损伤机理研究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9.高强高效钢组织调控与应力腐蚀理论研究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10.钢材深加工相关技术基础研究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11.热轧即时冷却温度控制技术研究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lastRenderedPageBreak/>
        <w:t>12.氧化铁皮去除新技术</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13.除鳞压力检测装置与技术研究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14.超高强度板带（780MPa以上）内部残余应力检测与消除技术研究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15.高强、超高强度板带成形技术研究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proofErr w:type="gramStart"/>
      <w:r w:rsidRPr="00A24851">
        <w:rPr>
          <w:rFonts w:ascii="仿宋_GB2312" w:eastAsia="仿宋_GB2312" w:hAnsi="Verdana" w:cs="宋体" w:hint="eastAsia"/>
          <w:color w:val="000000"/>
          <w:kern w:val="0"/>
          <w:sz w:val="32"/>
          <w:szCs w:val="32"/>
        </w:rPr>
        <w:t>本方向</w:t>
      </w:r>
      <w:proofErr w:type="gramEnd"/>
      <w:r w:rsidRPr="00A24851">
        <w:rPr>
          <w:rFonts w:ascii="仿宋_GB2312" w:eastAsia="仿宋_GB2312" w:hAnsi="Verdana" w:cs="宋体" w:hint="eastAsia"/>
          <w:color w:val="000000"/>
          <w:kern w:val="0"/>
          <w:sz w:val="32"/>
          <w:szCs w:val="32"/>
        </w:rPr>
        <w:t>优先资助超细晶粒或微合金化的基础理论研究、钢铁基复合材料异步轧制及其界面控制基础研究、汽车用钢制备关键技术及强韧化机理研究、钢铁表面新型涂镀工艺与环境损伤机理研究。</w:t>
      </w:r>
    </w:p>
    <w:p w:rsidR="00A24851" w:rsidRPr="00A24851" w:rsidRDefault="00A24851" w:rsidP="00A24851">
      <w:pPr>
        <w:widowControl/>
        <w:shd w:val="clear" w:color="auto" w:fill="FFFFFF"/>
        <w:wordWrap w:val="0"/>
        <w:spacing w:line="270" w:lineRule="atLeast"/>
        <w:ind w:firstLine="643"/>
        <w:jc w:val="left"/>
        <w:rPr>
          <w:rFonts w:ascii="Verdana" w:eastAsia="宋体" w:hAnsi="Verdana" w:cs="宋体"/>
          <w:color w:val="000000"/>
          <w:kern w:val="0"/>
          <w:sz w:val="18"/>
          <w:szCs w:val="18"/>
        </w:rPr>
      </w:pPr>
      <w:r w:rsidRPr="00A24851">
        <w:rPr>
          <w:rFonts w:ascii="仿宋_GB2312" w:eastAsia="仿宋_GB2312" w:hAnsi="Verdana" w:cs="宋体" w:hint="eastAsia"/>
          <w:b/>
          <w:bCs/>
          <w:color w:val="000000"/>
          <w:kern w:val="0"/>
          <w:sz w:val="32"/>
          <w:szCs w:val="32"/>
        </w:rPr>
        <w:t>研究方向六：资源综合利用与节能减排</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1.复杂难选矿产资源高效选别利用理论研究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2.工业固体废弃物综合处置理论研究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3.CO</w:t>
      </w:r>
      <w:r w:rsidRPr="00A24851">
        <w:rPr>
          <w:rFonts w:ascii="仿宋_GB2312" w:eastAsia="仿宋_GB2312" w:hAnsi="Verdana" w:cs="宋体" w:hint="eastAsia"/>
          <w:color w:val="000000"/>
          <w:kern w:val="0"/>
          <w:sz w:val="32"/>
          <w:szCs w:val="32"/>
          <w:vertAlign w:val="subscript"/>
        </w:rPr>
        <w:t>2</w:t>
      </w:r>
      <w:r w:rsidRPr="00A24851">
        <w:rPr>
          <w:rFonts w:ascii="仿宋_GB2312" w:eastAsia="仿宋_GB2312" w:hAnsi="Verdana" w:cs="宋体" w:hint="eastAsia"/>
          <w:color w:val="000000"/>
          <w:kern w:val="0"/>
          <w:sz w:val="32"/>
          <w:szCs w:val="32"/>
        </w:rPr>
        <w:t>减排与二</w:t>
      </w:r>
      <w:proofErr w:type="gramStart"/>
      <w:r w:rsidRPr="00A24851">
        <w:rPr>
          <w:rFonts w:ascii="仿宋_GB2312" w:eastAsia="仿宋_GB2312" w:hAnsi="Verdana" w:cs="宋体" w:hint="eastAsia"/>
          <w:color w:val="000000"/>
          <w:kern w:val="0"/>
          <w:sz w:val="32"/>
          <w:szCs w:val="32"/>
        </w:rPr>
        <w:t>噁英减排</w:t>
      </w:r>
      <w:proofErr w:type="gramEnd"/>
      <w:r w:rsidRPr="00A24851">
        <w:rPr>
          <w:rFonts w:ascii="仿宋_GB2312" w:eastAsia="仿宋_GB2312" w:hAnsi="Verdana" w:cs="宋体" w:hint="eastAsia"/>
          <w:color w:val="000000"/>
          <w:kern w:val="0"/>
          <w:sz w:val="32"/>
          <w:szCs w:val="32"/>
        </w:rPr>
        <w:t>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4.烧结烟气脱硫脱硝一体化调控理论</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5.钢铁行业储能、可再生与替代能源利用研究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6.钢厂能源管理系统开发的基础理论分析与探索</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7.</w:t>
      </w:r>
      <w:proofErr w:type="gramStart"/>
      <w:r w:rsidRPr="00A24851">
        <w:rPr>
          <w:rFonts w:ascii="仿宋_GB2312" w:eastAsia="仿宋_GB2312" w:hAnsi="Verdana" w:cs="宋体" w:hint="eastAsia"/>
          <w:color w:val="000000"/>
          <w:kern w:val="0"/>
          <w:sz w:val="32"/>
          <w:szCs w:val="32"/>
        </w:rPr>
        <w:t>冶金渣高附加值</w:t>
      </w:r>
      <w:proofErr w:type="gramEnd"/>
      <w:r w:rsidRPr="00A24851">
        <w:rPr>
          <w:rFonts w:ascii="仿宋_GB2312" w:eastAsia="仿宋_GB2312" w:hAnsi="Verdana" w:cs="宋体" w:hint="eastAsia"/>
          <w:color w:val="000000"/>
          <w:kern w:val="0"/>
          <w:sz w:val="32"/>
          <w:szCs w:val="32"/>
        </w:rPr>
        <w:t>利用基础研究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8.低温余热强化换热理论</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9.高效化生产流程关键工序界面匹配技术</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10.钒</w:t>
      </w:r>
      <w:proofErr w:type="gramStart"/>
      <w:r w:rsidRPr="00A24851">
        <w:rPr>
          <w:rFonts w:ascii="仿宋_GB2312" w:eastAsia="仿宋_GB2312" w:hAnsi="Verdana" w:cs="宋体" w:hint="eastAsia"/>
          <w:color w:val="000000"/>
          <w:kern w:val="0"/>
          <w:sz w:val="32"/>
          <w:szCs w:val="32"/>
        </w:rPr>
        <w:t>铬资源</w:t>
      </w:r>
      <w:proofErr w:type="gramEnd"/>
      <w:r w:rsidRPr="00A24851">
        <w:rPr>
          <w:rFonts w:ascii="仿宋_GB2312" w:eastAsia="仿宋_GB2312" w:hAnsi="Verdana" w:cs="宋体" w:hint="eastAsia"/>
          <w:color w:val="000000"/>
          <w:kern w:val="0"/>
          <w:sz w:val="32"/>
          <w:szCs w:val="32"/>
        </w:rPr>
        <w:t>高效清洁利用基础研究</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proofErr w:type="gramStart"/>
      <w:r w:rsidRPr="00A24851">
        <w:rPr>
          <w:rFonts w:ascii="仿宋_GB2312" w:eastAsia="仿宋_GB2312" w:hAnsi="Verdana" w:cs="宋体" w:hint="eastAsia"/>
          <w:color w:val="000000"/>
          <w:kern w:val="0"/>
          <w:sz w:val="32"/>
          <w:szCs w:val="32"/>
        </w:rPr>
        <w:t>本方向</w:t>
      </w:r>
      <w:proofErr w:type="gramEnd"/>
      <w:r w:rsidRPr="00A24851">
        <w:rPr>
          <w:rFonts w:ascii="仿宋_GB2312" w:eastAsia="仿宋_GB2312" w:hAnsi="Verdana" w:cs="宋体" w:hint="eastAsia"/>
          <w:color w:val="000000"/>
          <w:kern w:val="0"/>
          <w:sz w:val="32"/>
          <w:szCs w:val="32"/>
        </w:rPr>
        <w:t>优先资助钢铁企业系统节能、大气污染排放控制与协同治理基础理论研究。</w:t>
      </w:r>
    </w:p>
    <w:p w:rsidR="00A24851" w:rsidRPr="00A24851" w:rsidRDefault="00A24851" w:rsidP="00A24851">
      <w:pPr>
        <w:widowControl/>
        <w:shd w:val="clear" w:color="auto" w:fill="FFFFFF"/>
        <w:wordWrap w:val="0"/>
        <w:spacing w:line="270" w:lineRule="atLeast"/>
        <w:ind w:firstLine="643"/>
        <w:jc w:val="left"/>
        <w:rPr>
          <w:rFonts w:ascii="Verdana" w:eastAsia="宋体" w:hAnsi="Verdana" w:cs="宋体"/>
          <w:color w:val="000000"/>
          <w:kern w:val="0"/>
          <w:sz w:val="18"/>
          <w:szCs w:val="18"/>
        </w:rPr>
      </w:pPr>
      <w:r w:rsidRPr="00A24851">
        <w:rPr>
          <w:rFonts w:ascii="仿宋_GB2312" w:eastAsia="仿宋_GB2312" w:hAnsi="Verdana" w:cs="宋体" w:hint="eastAsia"/>
          <w:b/>
          <w:bCs/>
          <w:color w:val="000000"/>
          <w:kern w:val="0"/>
          <w:sz w:val="32"/>
          <w:szCs w:val="32"/>
        </w:rPr>
        <w:lastRenderedPageBreak/>
        <w:t>研究方向七：其它</w:t>
      </w:r>
    </w:p>
    <w:p w:rsidR="00A24851" w:rsidRPr="00A24851" w:rsidRDefault="00A24851" w:rsidP="00A24851">
      <w:pPr>
        <w:widowControl/>
        <w:shd w:val="clear" w:color="auto" w:fill="FFFFFF"/>
        <w:wordWrap w:val="0"/>
        <w:spacing w:line="270" w:lineRule="atLeast"/>
        <w:ind w:firstLine="640"/>
        <w:jc w:val="left"/>
        <w:rPr>
          <w:rFonts w:ascii="Verdana" w:eastAsia="宋体" w:hAnsi="Verdana" w:cs="宋体"/>
          <w:color w:val="000000"/>
          <w:kern w:val="0"/>
          <w:sz w:val="18"/>
          <w:szCs w:val="18"/>
        </w:rPr>
      </w:pPr>
      <w:r w:rsidRPr="00A24851">
        <w:rPr>
          <w:rFonts w:ascii="仿宋_GB2312" w:eastAsia="仿宋_GB2312" w:hAnsi="Verdana" w:cs="宋体" w:hint="eastAsia"/>
          <w:color w:val="000000"/>
          <w:kern w:val="0"/>
          <w:sz w:val="32"/>
          <w:szCs w:val="32"/>
        </w:rPr>
        <w:t>除上述研究方向外，也可在冶金助剂的制备及相关基础研究、</w:t>
      </w:r>
      <w:proofErr w:type="gramStart"/>
      <w:r w:rsidRPr="00A24851">
        <w:rPr>
          <w:rFonts w:ascii="仿宋_GB2312" w:eastAsia="仿宋_GB2312" w:hAnsi="Verdana" w:cs="宋体" w:hint="eastAsia"/>
          <w:color w:val="000000"/>
          <w:kern w:val="0"/>
          <w:sz w:val="32"/>
          <w:szCs w:val="32"/>
        </w:rPr>
        <w:t>钒产品</w:t>
      </w:r>
      <w:proofErr w:type="gramEnd"/>
      <w:r w:rsidRPr="00A24851">
        <w:rPr>
          <w:rFonts w:ascii="仿宋_GB2312" w:eastAsia="仿宋_GB2312" w:hAnsi="Verdana" w:cs="宋体" w:hint="eastAsia"/>
          <w:color w:val="000000"/>
          <w:kern w:val="0"/>
          <w:sz w:val="32"/>
          <w:szCs w:val="32"/>
        </w:rPr>
        <w:t>在钢中的应用基础研究、钢铁生产工艺自动化控制和信息化管理理论研究、金属及合金的熔盐电化学制备理论研究、电化学传感器在线检测冶金生产过程中污染物的机理研究、钢铁企业重大危险源辨识理论、危险化学品火灾爆炸风险分析理论、开采活动对生态及环境影响的机理研究、冶金矿山与钢铁企业重大事故防控理论与控制、水泥窑烟气高效脱硝技术机理、水泥熟料低能耗制备机理研究、职业健康安全理论、重金属离子的富集和分离研究等领域选题。</w:t>
      </w:r>
    </w:p>
    <w:p w:rsidR="00A24851" w:rsidRDefault="00A24851">
      <w:pPr>
        <w:rPr>
          <w:rFonts w:hint="eastAsia"/>
        </w:rPr>
      </w:pPr>
      <w:bookmarkStart w:id="0" w:name="_GoBack"/>
      <w:bookmarkEnd w:id="0"/>
    </w:p>
    <w:sectPr w:rsidR="00A24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51"/>
    <w:rsid w:val="008B710C"/>
    <w:rsid w:val="00A2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91937-AA67-4427-9583-CFD89913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7934">
      <w:bodyDiv w:val="1"/>
      <w:marLeft w:val="0"/>
      <w:marRight w:val="0"/>
      <w:marTop w:val="0"/>
      <w:marBottom w:val="0"/>
      <w:divBdr>
        <w:top w:val="none" w:sz="0" w:space="0" w:color="auto"/>
        <w:left w:val="none" w:sz="0" w:space="0" w:color="auto"/>
        <w:bottom w:val="none" w:sz="0" w:space="0" w:color="auto"/>
        <w:right w:val="none" w:sz="0" w:space="0" w:color="auto"/>
      </w:divBdr>
    </w:div>
    <w:div w:id="18004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2018-11-15T00:20:00Z</dcterms:created>
  <dcterms:modified xsi:type="dcterms:W3CDTF">2018-11-15T00:22:00Z</dcterms:modified>
</cp:coreProperties>
</file>