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4A7" w:rsidRDefault="006914A7" w:rsidP="006914A7">
      <w:pPr>
        <w:pStyle w:val="a3"/>
        <w:spacing w:line="480" w:lineRule="auto"/>
        <w:jc w:val="right"/>
      </w:pPr>
      <w:proofErr w:type="gramStart"/>
      <w:r>
        <w:rPr>
          <w:rFonts w:hint="eastAsia"/>
        </w:rPr>
        <w:t>冀科资函</w:t>
      </w:r>
      <w:proofErr w:type="gramEnd"/>
      <w:r>
        <w:rPr>
          <w:rFonts w:hint="eastAsia"/>
        </w:rPr>
        <w:t>〔2017〕111号</w:t>
      </w:r>
    </w:p>
    <w:p w:rsidR="006914A7" w:rsidRDefault="006914A7" w:rsidP="006914A7">
      <w:pPr>
        <w:pStyle w:val="a3"/>
        <w:spacing w:line="480" w:lineRule="auto"/>
        <w:jc w:val="center"/>
        <w:rPr>
          <w:rFonts w:hint="eastAsia"/>
        </w:rPr>
      </w:pPr>
      <w:r>
        <w:rPr>
          <w:rStyle w:val="a4"/>
          <w:rFonts w:hint="eastAsia"/>
          <w:sz w:val="33"/>
          <w:szCs w:val="33"/>
        </w:rPr>
        <w:t>2018年度河北省重点研发计划</w:t>
      </w:r>
    </w:p>
    <w:p w:rsidR="006914A7" w:rsidRDefault="006914A7" w:rsidP="006914A7">
      <w:pPr>
        <w:pStyle w:val="a3"/>
        <w:spacing w:line="480" w:lineRule="auto"/>
        <w:jc w:val="center"/>
        <w:rPr>
          <w:rFonts w:hint="eastAsia"/>
        </w:rPr>
      </w:pPr>
      <w:r>
        <w:rPr>
          <w:rStyle w:val="a4"/>
          <w:rFonts w:hint="eastAsia"/>
          <w:sz w:val="33"/>
          <w:szCs w:val="33"/>
        </w:rPr>
        <w:t>节能环保与科技治</w:t>
      </w:r>
      <w:proofErr w:type="gramStart"/>
      <w:r>
        <w:rPr>
          <w:rStyle w:val="a4"/>
          <w:rFonts w:hint="eastAsia"/>
          <w:sz w:val="33"/>
          <w:szCs w:val="33"/>
        </w:rPr>
        <w:t>霾</w:t>
      </w:r>
      <w:proofErr w:type="gramEnd"/>
      <w:r>
        <w:rPr>
          <w:rStyle w:val="a4"/>
          <w:rFonts w:hint="eastAsia"/>
          <w:sz w:val="33"/>
          <w:szCs w:val="33"/>
        </w:rPr>
        <w:t>专项项目申报指南</w:t>
      </w:r>
    </w:p>
    <w:p w:rsidR="006914A7" w:rsidRDefault="006914A7" w:rsidP="006914A7">
      <w:pPr>
        <w:pStyle w:val="a3"/>
        <w:spacing w:line="480" w:lineRule="auto"/>
        <w:rPr>
          <w:rFonts w:hint="eastAsia"/>
        </w:rPr>
      </w:pPr>
      <w:r>
        <w:rPr>
          <w:rFonts w:hint="eastAsia"/>
        </w:rPr>
        <w:t xml:space="preserve">　　一、总体安排</w:t>
      </w:r>
    </w:p>
    <w:p w:rsidR="006914A7" w:rsidRDefault="006914A7" w:rsidP="006914A7">
      <w:pPr>
        <w:pStyle w:val="a3"/>
        <w:spacing w:line="480" w:lineRule="auto"/>
        <w:rPr>
          <w:rFonts w:hint="eastAsia"/>
        </w:rPr>
      </w:pPr>
      <w:r>
        <w:rPr>
          <w:rFonts w:hint="eastAsia"/>
        </w:rPr>
        <w:t xml:space="preserve">　　为深入落实《国家环境保护“十三五”科技发展规划纲要》《水污染防治行动计划》《土壤污染防治行动计划》《大气污染防治行动计划》和省委省政府大气污染综合治理“1+18”专项方案等工作任务，进一步抢抓创新驱动、京津冀协同发展战略机遇，面向经济转型升级的重大科技需求，深化京津</w:t>
      </w:r>
      <w:proofErr w:type="gramStart"/>
      <w:r>
        <w:rPr>
          <w:rFonts w:hint="eastAsia"/>
        </w:rPr>
        <w:t>冀创新</w:t>
      </w:r>
      <w:proofErr w:type="gramEnd"/>
      <w:r>
        <w:rPr>
          <w:rFonts w:hint="eastAsia"/>
        </w:rPr>
        <w:t>合作，支撑环保产业加速发展，引领生态环境精准治理，在低碳节能、清洁化改造、监测预警、污染防治、资源综合利用等技术领域，鼓励与中关村节能环保企业开展合作攻关，重点支持以企业为主体、产学研用结合的关键共性技术创新研发和系统技术集成示范。</w:t>
      </w:r>
    </w:p>
    <w:p w:rsidR="006914A7" w:rsidRDefault="006914A7" w:rsidP="006914A7">
      <w:pPr>
        <w:pStyle w:val="a3"/>
        <w:spacing w:line="480" w:lineRule="auto"/>
        <w:rPr>
          <w:rFonts w:hint="eastAsia"/>
        </w:rPr>
      </w:pPr>
      <w:r>
        <w:rPr>
          <w:rFonts w:hint="eastAsia"/>
        </w:rPr>
        <w:t xml:space="preserve">　　二、支持重点</w:t>
      </w:r>
    </w:p>
    <w:p w:rsidR="006914A7" w:rsidRDefault="006914A7" w:rsidP="006914A7">
      <w:pPr>
        <w:pStyle w:val="a3"/>
        <w:spacing w:line="480" w:lineRule="auto"/>
        <w:rPr>
          <w:rFonts w:hint="eastAsia"/>
        </w:rPr>
      </w:pPr>
      <w:r>
        <w:rPr>
          <w:rFonts w:hint="eastAsia"/>
        </w:rPr>
        <w:t xml:space="preserve">　　优先主题</w:t>
      </w:r>
      <w:proofErr w:type="gramStart"/>
      <w:r>
        <w:rPr>
          <w:rFonts w:hint="eastAsia"/>
        </w:rPr>
        <w:t>一</w:t>
      </w:r>
      <w:proofErr w:type="gramEnd"/>
      <w:r>
        <w:rPr>
          <w:rFonts w:hint="eastAsia"/>
        </w:rPr>
        <w:t>:低碳节能技术集成与示范（指南代码3000601）</w:t>
      </w:r>
    </w:p>
    <w:p w:rsidR="006914A7" w:rsidRDefault="006914A7" w:rsidP="006914A7">
      <w:pPr>
        <w:pStyle w:val="a3"/>
        <w:spacing w:line="480" w:lineRule="auto"/>
        <w:rPr>
          <w:rFonts w:hint="eastAsia"/>
        </w:rPr>
      </w:pPr>
      <w:r>
        <w:rPr>
          <w:rFonts w:hint="eastAsia"/>
        </w:rPr>
        <w:t xml:space="preserve">　　支持高能耗行业开展经济适用低碳技术集成研究与示范，支持地热和浅层地能、经济型超低能耗绿色建筑技术集成与示范研究。支持中水回用、雨水高效回收利用、民用净水设备浓水利用等城市水资源高效利用技术的研发，重点支持循环水处理、水质分级利用、变频节水系统等节水技术在工业领域的集成应用。</w:t>
      </w:r>
    </w:p>
    <w:p w:rsidR="006914A7" w:rsidRDefault="006914A7" w:rsidP="006914A7">
      <w:pPr>
        <w:pStyle w:val="a3"/>
        <w:spacing w:line="480" w:lineRule="auto"/>
        <w:rPr>
          <w:rFonts w:hint="eastAsia"/>
        </w:rPr>
      </w:pPr>
      <w:r>
        <w:rPr>
          <w:rFonts w:hint="eastAsia"/>
        </w:rPr>
        <w:lastRenderedPageBreak/>
        <w:t xml:space="preserve">　　优先主题二：重点行业清洁化改造技术集成与示范（指南代码3000602）</w:t>
      </w:r>
    </w:p>
    <w:p w:rsidR="006914A7" w:rsidRDefault="006914A7" w:rsidP="006914A7">
      <w:pPr>
        <w:pStyle w:val="a3"/>
        <w:spacing w:line="480" w:lineRule="auto"/>
        <w:rPr>
          <w:rFonts w:hint="eastAsia"/>
        </w:rPr>
      </w:pPr>
      <w:r>
        <w:rPr>
          <w:rFonts w:hint="eastAsia"/>
        </w:rPr>
        <w:t xml:space="preserve">　　支持造纸、焦化、有色金属、印染、制药、制革、电镀等重点行业和污泥处理行业开展清洁化改造系统集成技术解决方案和装备的研发与示范，支持化工、农药、兽药、纺织、印染、制革等有毒有害污染物重点行业开展绿色化工及替代产品、技术的研发与示范。</w:t>
      </w:r>
    </w:p>
    <w:p w:rsidR="006914A7" w:rsidRDefault="006914A7" w:rsidP="006914A7">
      <w:pPr>
        <w:pStyle w:val="a3"/>
        <w:spacing w:line="480" w:lineRule="auto"/>
        <w:rPr>
          <w:rFonts w:hint="eastAsia"/>
        </w:rPr>
      </w:pPr>
      <w:r>
        <w:rPr>
          <w:rFonts w:hint="eastAsia"/>
        </w:rPr>
        <w:t xml:space="preserve">　　优先主题三：水质监测与改善技术集成与示范（指南代码3000603）</w:t>
      </w:r>
    </w:p>
    <w:p w:rsidR="006914A7" w:rsidRDefault="006914A7" w:rsidP="006914A7">
      <w:pPr>
        <w:pStyle w:val="a3"/>
        <w:spacing w:line="480" w:lineRule="auto"/>
        <w:rPr>
          <w:rFonts w:hint="eastAsia"/>
        </w:rPr>
      </w:pPr>
      <w:r>
        <w:rPr>
          <w:rFonts w:hint="eastAsia"/>
        </w:rPr>
        <w:t xml:space="preserve">　　支持水环境监控预警技术、面源污染防控技术和设备的集成研究，重点支持白洋淀等重污染河流、湖库、城市水体整装成套生态修复技术、装备的研究和示范。支持藻毒素处理、消毒副产物去除、突发性水污染应急处理、</w:t>
      </w:r>
      <w:proofErr w:type="gramStart"/>
      <w:r>
        <w:rPr>
          <w:rFonts w:hint="eastAsia"/>
        </w:rPr>
        <w:t>安全输</w:t>
      </w:r>
      <w:proofErr w:type="gramEnd"/>
      <w:r>
        <w:rPr>
          <w:rFonts w:hint="eastAsia"/>
        </w:rPr>
        <w:t>配等饮用水安全保障技术和产品的研发。支持小型化、便携式常规水质分析仪和挥发性有机物在线监测设备的研发,重点支持大型化、移动式、多功能、成套化的应急检测和处理设备的集成研究。</w:t>
      </w:r>
    </w:p>
    <w:p w:rsidR="006914A7" w:rsidRDefault="006914A7" w:rsidP="006914A7">
      <w:pPr>
        <w:pStyle w:val="a3"/>
        <w:spacing w:line="480" w:lineRule="auto"/>
        <w:rPr>
          <w:rFonts w:hint="eastAsia"/>
        </w:rPr>
      </w:pPr>
      <w:r>
        <w:rPr>
          <w:rFonts w:hint="eastAsia"/>
        </w:rPr>
        <w:t xml:space="preserve">　　优先主题四：污水处理技术集成与示范（指南代码3000604）</w:t>
      </w:r>
    </w:p>
    <w:p w:rsidR="006914A7" w:rsidRDefault="006914A7" w:rsidP="006914A7">
      <w:pPr>
        <w:pStyle w:val="a3"/>
        <w:spacing w:line="480" w:lineRule="auto"/>
        <w:rPr>
          <w:rFonts w:hint="eastAsia"/>
        </w:rPr>
      </w:pPr>
      <w:r>
        <w:rPr>
          <w:rFonts w:hint="eastAsia"/>
        </w:rPr>
        <w:t xml:space="preserve">　　支持冶金、制药、皮革、化工及印染等典型行业开展高盐、高浓度有机废水高效净化、深度处理及阶梯利用技术与装备的研究与示范，重点支持有毒、难降解有机物高效生物净化技术和高效催化氧化技术的研发。支持村镇生活污水低成本、微动力分散处理技术和设备的研发与示范，重点支持工业园区污水处理整装成套技术方案的研究与示范。鼓励工业废水生物毒性、急性毒性等前瞻性技术研究。</w:t>
      </w:r>
    </w:p>
    <w:p w:rsidR="006914A7" w:rsidRDefault="006914A7" w:rsidP="006914A7">
      <w:pPr>
        <w:pStyle w:val="a3"/>
        <w:spacing w:line="480" w:lineRule="auto"/>
        <w:rPr>
          <w:rFonts w:hint="eastAsia"/>
        </w:rPr>
      </w:pPr>
      <w:r>
        <w:rPr>
          <w:rFonts w:hint="eastAsia"/>
        </w:rPr>
        <w:lastRenderedPageBreak/>
        <w:t xml:space="preserve">　　优先主题五:固体废物资源化利用技术集成与示范（指南代码3000605）</w:t>
      </w:r>
    </w:p>
    <w:p w:rsidR="006914A7" w:rsidRDefault="006914A7" w:rsidP="006914A7">
      <w:pPr>
        <w:pStyle w:val="a3"/>
        <w:spacing w:line="480" w:lineRule="auto"/>
        <w:rPr>
          <w:rFonts w:hint="eastAsia"/>
        </w:rPr>
      </w:pPr>
      <w:r>
        <w:rPr>
          <w:rFonts w:hint="eastAsia"/>
        </w:rPr>
        <w:t xml:space="preserve">　　支持金属尾矿、煤矸石、粉煤灰等大宗工业固体废物和建筑废物、废塑料、废橡胶、废玻璃等高附加值废物的资源化利用技术研究与示范，支持化工残渣、脱硫副产物和脱硝催化剂、化业污泥、市政污泥、高毒持久性有机废物资源化利用技术研究与示范，重点支持</w:t>
      </w:r>
      <w:proofErr w:type="gramStart"/>
      <w:r>
        <w:rPr>
          <w:rFonts w:hint="eastAsia"/>
        </w:rPr>
        <w:t>制药菌渣无害</w:t>
      </w:r>
      <w:proofErr w:type="gramEnd"/>
      <w:r>
        <w:rPr>
          <w:rFonts w:hint="eastAsia"/>
        </w:rPr>
        <w:t>化处理和资源化利用技术研究与示范，鼓励开发秸秆、餐厨垃圾、畜禽粪便等生物质固体废物资源化利用关键技术和设备。</w:t>
      </w:r>
    </w:p>
    <w:p w:rsidR="006914A7" w:rsidRDefault="006914A7" w:rsidP="006914A7">
      <w:pPr>
        <w:pStyle w:val="a3"/>
        <w:spacing w:line="480" w:lineRule="auto"/>
        <w:rPr>
          <w:rFonts w:hint="eastAsia"/>
        </w:rPr>
      </w:pPr>
      <w:r>
        <w:rPr>
          <w:rFonts w:hint="eastAsia"/>
        </w:rPr>
        <w:t xml:space="preserve">　　优先主题六：土壤污染防治及修复技术集成与示范（指南代码3000606）</w:t>
      </w:r>
    </w:p>
    <w:p w:rsidR="006914A7" w:rsidRDefault="006914A7" w:rsidP="006914A7">
      <w:pPr>
        <w:pStyle w:val="a3"/>
        <w:spacing w:line="480" w:lineRule="auto"/>
        <w:rPr>
          <w:rFonts w:hint="eastAsia"/>
        </w:rPr>
      </w:pPr>
      <w:r>
        <w:rPr>
          <w:rFonts w:hint="eastAsia"/>
        </w:rPr>
        <w:t xml:space="preserve">　　支持土壤污染监测预警技术、土壤重金属、有机污染物源头控制与治理技术、农用地土壤污染和城市污染地块综合治理技术研究，重点支持具有典型区域特征的土壤污染综合治理技术集成示范，鼓励开发便携式、直读式土壤环境监测设备。</w:t>
      </w:r>
    </w:p>
    <w:p w:rsidR="006914A7" w:rsidRDefault="006914A7" w:rsidP="006914A7">
      <w:pPr>
        <w:pStyle w:val="a3"/>
        <w:spacing w:line="480" w:lineRule="auto"/>
        <w:rPr>
          <w:rFonts w:hint="eastAsia"/>
        </w:rPr>
      </w:pPr>
      <w:r>
        <w:rPr>
          <w:rFonts w:hint="eastAsia"/>
        </w:rPr>
        <w:t xml:space="preserve">　　优先主题七：大气监测预警技术集成与示范（指南代码3000607）</w:t>
      </w:r>
    </w:p>
    <w:p w:rsidR="006914A7" w:rsidRDefault="006914A7" w:rsidP="006914A7">
      <w:pPr>
        <w:pStyle w:val="a3"/>
        <w:spacing w:line="480" w:lineRule="auto"/>
        <w:rPr>
          <w:rFonts w:hint="eastAsia"/>
        </w:rPr>
      </w:pPr>
      <w:r>
        <w:rPr>
          <w:rFonts w:hint="eastAsia"/>
        </w:rPr>
        <w:t xml:space="preserve">　　支持多参数、便携式在线监测技术和设备的集成研究，重点支持大数据、无人机技术在大气环境预报预警、应急监测中的集成应用；支持京津</w:t>
      </w:r>
      <w:proofErr w:type="gramStart"/>
      <w:r>
        <w:rPr>
          <w:rFonts w:hint="eastAsia"/>
        </w:rPr>
        <w:t>冀区域</w:t>
      </w:r>
      <w:proofErr w:type="gramEnd"/>
      <w:r>
        <w:rPr>
          <w:rFonts w:hint="eastAsia"/>
        </w:rPr>
        <w:t>大气污染形成机理和联防联控技术的研发与示范，重点支持环境监测大数据收集、分析和利用的集成研究与示范。</w:t>
      </w:r>
    </w:p>
    <w:p w:rsidR="006914A7" w:rsidRDefault="006914A7" w:rsidP="006914A7">
      <w:pPr>
        <w:pStyle w:val="a3"/>
        <w:spacing w:line="480" w:lineRule="auto"/>
        <w:rPr>
          <w:rFonts w:hint="eastAsia"/>
        </w:rPr>
      </w:pPr>
      <w:r>
        <w:rPr>
          <w:rFonts w:hint="eastAsia"/>
        </w:rPr>
        <w:t xml:space="preserve">　　优先主题八：大气污染治理技术集成与示范（指南代码3000608）</w:t>
      </w:r>
    </w:p>
    <w:p w:rsidR="006914A7" w:rsidRDefault="006914A7" w:rsidP="006914A7">
      <w:pPr>
        <w:pStyle w:val="a3"/>
        <w:spacing w:line="480" w:lineRule="auto"/>
        <w:rPr>
          <w:rFonts w:hint="eastAsia"/>
        </w:rPr>
      </w:pPr>
      <w:r>
        <w:rPr>
          <w:rFonts w:hint="eastAsia"/>
        </w:rPr>
        <w:lastRenderedPageBreak/>
        <w:t xml:space="preserve">　　支持钢铁、电力等行业工业窑炉和燃煤锅炉高效除尘、脱硫脱硝、除汞、除二噁英等污染物排放控制技术集成研究与示范，支持制药、印染等行业挥发性有机物（VOCs）全过程控制技术和设备的集成研发与示范，重点支持多污染物协同处置技术和设备的集成与示范。鼓励针对工矿企业作业扬尘、建筑施工扬尘、料堆扬尘等开展扬尘污染系统解决方案研究和示范。</w:t>
      </w:r>
    </w:p>
    <w:p w:rsidR="006914A7" w:rsidRDefault="006914A7" w:rsidP="006914A7">
      <w:pPr>
        <w:pStyle w:val="a3"/>
        <w:spacing w:line="480" w:lineRule="auto"/>
        <w:rPr>
          <w:rFonts w:hint="eastAsia"/>
        </w:rPr>
      </w:pPr>
      <w:r>
        <w:rPr>
          <w:rFonts w:hint="eastAsia"/>
        </w:rPr>
        <w:t xml:space="preserve">　　优先主题九：清洁燃烧技术集成与示范（指南代码3000609）</w:t>
      </w:r>
    </w:p>
    <w:p w:rsidR="006914A7" w:rsidRDefault="006914A7" w:rsidP="006914A7">
      <w:pPr>
        <w:pStyle w:val="a3"/>
        <w:spacing w:line="480" w:lineRule="auto"/>
        <w:rPr>
          <w:rFonts w:hint="eastAsia"/>
        </w:rPr>
      </w:pPr>
      <w:r>
        <w:rPr>
          <w:rFonts w:hint="eastAsia"/>
        </w:rPr>
        <w:t xml:space="preserve">　　支持煤炭热解、气化、煤制油、洁净煤、超低排放等清洁高效利用技术与设备的集成研究与示范，重点支持农村分散式高效低排、低成本燃煤技术与设备的集成研究与示范。围绕农村清洁能源替代、散煤污染治理、城乡燃煤锅炉超低排放，鼓励多学科、跨领域技术合作，重点支持区域散煤污染防治整体技术解决方案和设备的集成研究与示范。</w:t>
      </w:r>
    </w:p>
    <w:p w:rsidR="006914A7" w:rsidRDefault="006914A7" w:rsidP="006914A7">
      <w:pPr>
        <w:pStyle w:val="a3"/>
        <w:spacing w:line="480" w:lineRule="auto"/>
        <w:rPr>
          <w:rFonts w:hint="eastAsia"/>
        </w:rPr>
      </w:pPr>
      <w:r>
        <w:rPr>
          <w:rFonts w:hint="eastAsia"/>
        </w:rPr>
        <w:t xml:space="preserve">　　优先主题十：京</w:t>
      </w:r>
      <w:proofErr w:type="gramStart"/>
      <w:r>
        <w:rPr>
          <w:rFonts w:hint="eastAsia"/>
        </w:rPr>
        <w:t>津冀多介质</w:t>
      </w:r>
      <w:proofErr w:type="gramEnd"/>
      <w:r>
        <w:rPr>
          <w:rFonts w:hint="eastAsia"/>
        </w:rPr>
        <w:t>环境污染协同治理示范（指南代码3000610）</w:t>
      </w:r>
    </w:p>
    <w:p w:rsidR="006914A7" w:rsidRDefault="006914A7" w:rsidP="006914A7">
      <w:pPr>
        <w:pStyle w:val="a3"/>
        <w:spacing w:line="480" w:lineRule="auto"/>
        <w:rPr>
          <w:rFonts w:hint="eastAsia"/>
        </w:rPr>
      </w:pPr>
      <w:r>
        <w:rPr>
          <w:rFonts w:hint="eastAsia"/>
        </w:rPr>
        <w:t xml:space="preserve">　　支持开展重化工行业污染源头控制与低耗排放技术、工-农-城多产业废物资源化与能源化利用技术、污染场地/土壤与地下水联合修复技术等区域多介质环境污染协同治理技术的集成与示范，重点支持开展区域环境问题整体技术解决方案的研究与示范。针对推进京津冀一体化过程中的区域多介质复合污染问题，面向2022年冬奥会张家口赛区环境质量保障需求，支持区域尺度环境质量改善和风险控制原理与机制研究，重点支持符合环境质量要求的区域产业结构和能源结构优化升级的政策调控体系的研究与应用。</w:t>
      </w:r>
    </w:p>
    <w:p w:rsidR="006914A7" w:rsidRDefault="006914A7" w:rsidP="006914A7">
      <w:pPr>
        <w:pStyle w:val="a3"/>
        <w:spacing w:line="480" w:lineRule="auto"/>
        <w:rPr>
          <w:rFonts w:hint="eastAsia"/>
        </w:rPr>
      </w:pPr>
      <w:r>
        <w:rPr>
          <w:rFonts w:hint="eastAsia"/>
        </w:rPr>
        <w:t xml:space="preserve">　　三、绩效目标</w:t>
      </w:r>
    </w:p>
    <w:p w:rsidR="006914A7" w:rsidRDefault="006914A7" w:rsidP="006914A7">
      <w:pPr>
        <w:pStyle w:val="a3"/>
        <w:spacing w:line="480" w:lineRule="auto"/>
        <w:rPr>
          <w:rFonts w:hint="eastAsia"/>
        </w:rPr>
      </w:pPr>
      <w:r>
        <w:rPr>
          <w:rFonts w:hint="eastAsia"/>
        </w:rPr>
        <w:lastRenderedPageBreak/>
        <w:t xml:space="preserve">　　通过专题实施，预计完成相关领域新技术研究20-25项，开展应用示范20项左右，培养一批相关领域高水平科研团队和骨干科研人员，取得一批优秀科技成果和核心技术专利，支持一批科技型节能环保企业，推动产业转型升级。</w:t>
      </w:r>
    </w:p>
    <w:p w:rsidR="006914A7" w:rsidRDefault="006914A7" w:rsidP="006914A7">
      <w:pPr>
        <w:pStyle w:val="a3"/>
        <w:spacing w:line="480" w:lineRule="auto"/>
        <w:rPr>
          <w:rFonts w:hint="eastAsia"/>
        </w:rPr>
      </w:pPr>
      <w:r>
        <w:rPr>
          <w:rFonts w:hint="eastAsia"/>
        </w:rPr>
        <w:t xml:space="preserve">　　四、项目安排</w:t>
      </w:r>
    </w:p>
    <w:p w:rsidR="006914A7" w:rsidRDefault="006914A7" w:rsidP="006914A7">
      <w:pPr>
        <w:pStyle w:val="a3"/>
        <w:spacing w:line="480" w:lineRule="auto"/>
        <w:rPr>
          <w:rFonts w:hint="eastAsia"/>
        </w:rPr>
      </w:pPr>
      <w:r>
        <w:rPr>
          <w:rFonts w:hint="eastAsia"/>
        </w:rPr>
        <w:t xml:space="preserve">　　2018年，本专题围绕十个优先主题，拟重点支持项目45项左右，项目实施期限一般为2-3年。</w:t>
      </w:r>
    </w:p>
    <w:p w:rsidR="006914A7" w:rsidRDefault="006914A7" w:rsidP="006914A7">
      <w:pPr>
        <w:pStyle w:val="a3"/>
        <w:spacing w:line="480" w:lineRule="auto"/>
        <w:rPr>
          <w:rFonts w:hint="eastAsia"/>
        </w:rPr>
      </w:pPr>
      <w:r>
        <w:rPr>
          <w:rFonts w:hint="eastAsia"/>
        </w:rPr>
        <w:t xml:space="preserve">　　五、申报要求</w:t>
      </w:r>
    </w:p>
    <w:p w:rsidR="006914A7" w:rsidRDefault="006914A7" w:rsidP="006914A7">
      <w:pPr>
        <w:pStyle w:val="a3"/>
        <w:spacing w:line="480" w:lineRule="auto"/>
        <w:rPr>
          <w:rFonts w:hint="eastAsia"/>
        </w:rPr>
      </w:pPr>
      <w:r>
        <w:rPr>
          <w:rFonts w:hint="eastAsia"/>
        </w:rPr>
        <w:t xml:space="preserve">　　1.项目申报单位、合作单位、项目负责人和项目组成员等应符合“2018年度省级科技计划项目申报须知”要求。</w:t>
      </w:r>
    </w:p>
    <w:p w:rsidR="006914A7" w:rsidRDefault="006914A7" w:rsidP="006914A7">
      <w:pPr>
        <w:pStyle w:val="a3"/>
        <w:spacing w:line="480" w:lineRule="auto"/>
        <w:rPr>
          <w:rFonts w:hint="eastAsia"/>
        </w:rPr>
      </w:pPr>
      <w:r>
        <w:rPr>
          <w:rFonts w:hint="eastAsia"/>
        </w:rPr>
        <w:t xml:space="preserve">　　2.优先支持京津冀产学研用协同创新项目。重点支持科技型环保企业针对我省重点行业开展共性关键技术和整装成套技术解决方案研究。鼓励围绕重大科技需求开展多学科、跨领域的技术研发项目。</w:t>
      </w:r>
    </w:p>
    <w:p w:rsidR="006914A7" w:rsidRDefault="006914A7" w:rsidP="006914A7">
      <w:pPr>
        <w:pStyle w:val="a3"/>
        <w:spacing w:line="480" w:lineRule="auto"/>
        <w:rPr>
          <w:rFonts w:hint="eastAsia"/>
        </w:rPr>
      </w:pPr>
      <w:r>
        <w:rPr>
          <w:rFonts w:hint="eastAsia"/>
        </w:rPr>
        <w:t xml:space="preserve">　　3.优先支持省级以上可持续发展实验区所在地企业申报，或在省级以上可持续发展实验区（含承德市全市域）开展区域环境综合治理的示范项目。</w:t>
      </w:r>
    </w:p>
    <w:p w:rsidR="006914A7" w:rsidRDefault="006914A7" w:rsidP="006914A7">
      <w:pPr>
        <w:pStyle w:val="a3"/>
        <w:spacing w:line="480" w:lineRule="auto"/>
        <w:rPr>
          <w:rFonts w:hint="eastAsia"/>
        </w:rPr>
      </w:pPr>
      <w:r>
        <w:rPr>
          <w:rFonts w:hint="eastAsia"/>
        </w:rPr>
        <w:t xml:space="preserve">　　4.所有示范项目至少应形成一套系统解决方案。</w:t>
      </w:r>
    </w:p>
    <w:p w:rsidR="006914A7" w:rsidRDefault="006914A7" w:rsidP="006914A7">
      <w:pPr>
        <w:pStyle w:val="a3"/>
        <w:spacing w:line="480" w:lineRule="auto"/>
        <w:rPr>
          <w:rFonts w:hint="eastAsia"/>
        </w:rPr>
      </w:pPr>
      <w:r>
        <w:rPr>
          <w:rFonts w:hint="eastAsia"/>
        </w:rPr>
        <w:t xml:space="preserve">　　六、申报材料</w:t>
      </w:r>
    </w:p>
    <w:p w:rsidR="006914A7" w:rsidRDefault="006914A7" w:rsidP="006914A7">
      <w:pPr>
        <w:pStyle w:val="a3"/>
        <w:spacing w:line="480" w:lineRule="auto"/>
        <w:rPr>
          <w:rFonts w:hint="eastAsia"/>
        </w:rPr>
      </w:pPr>
      <w:r>
        <w:rPr>
          <w:rFonts w:hint="eastAsia"/>
        </w:rPr>
        <w:t xml:space="preserve">　　项目申请书及符合申报要求的相关证明材料。</w:t>
      </w:r>
    </w:p>
    <w:p w:rsidR="006914A7" w:rsidRDefault="006914A7" w:rsidP="006914A7">
      <w:pPr>
        <w:pStyle w:val="a3"/>
        <w:spacing w:line="480" w:lineRule="auto"/>
        <w:rPr>
          <w:rFonts w:hint="eastAsia"/>
        </w:rPr>
      </w:pPr>
      <w:r>
        <w:rPr>
          <w:rFonts w:hint="eastAsia"/>
        </w:rPr>
        <w:t xml:space="preserve">　　七、受理与咨询电话</w:t>
      </w:r>
    </w:p>
    <w:p w:rsidR="006914A7" w:rsidRDefault="006914A7" w:rsidP="006914A7">
      <w:pPr>
        <w:pStyle w:val="a3"/>
        <w:spacing w:line="480" w:lineRule="auto"/>
        <w:rPr>
          <w:rFonts w:hint="eastAsia"/>
        </w:rPr>
      </w:pPr>
      <w:r>
        <w:rPr>
          <w:rFonts w:hint="eastAsia"/>
        </w:rPr>
        <w:lastRenderedPageBreak/>
        <w:t xml:space="preserve">　　社会发展科技处：0311-85891978</w:t>
      </w:r>
    </w:p>
    <w:p w:rsidR="006914A7" w:rsidRDefault="006914A7" w:rsidP="006914A7">
      <w:pPr>
        <w:pStyle w:val="a3"/>
        <w:spacing w:line="480" w:lineRule="auto"/>
        <w:rPr>
          <w:rFonts w:hint="eastAsia"/>
        </w:rPr>
      </w:pPr>
      <w:r>
        <w:rPr>
          <w:rFonts w:hint="eastAsia"/>
        </w:rPr>
        <w:t xml:space="preserve">　　技术咨询电话：0311-85866036</w:t>
      </w:r>
    </w:p>
    <w:p w:rsidR="006914A7" w:rsidRDefault="006914A7" w:rsidP="006914A7">
      <w:pPr>
        <w:pStyle w:val="a3"/>
        <w:spacing w:line="480" w:lineRule="auto"/>
        <w:rPr>
          <w:rFonts w:hint="eastAsia"/>
        </w:rPr>
      </w:pPr>
      <w:r>
        <w:rPr>
          <w:rFonts w:hint="eastAsia"/>
        </w:rPr>
        <w:t xml:space="preserve">　　八、申报受理时间、地点</w:t>
      </w:r>
    </w:p>
    <w:p w:rsidR="006914A7" w:rsidRDefault="006914A7" w:rsidP="006914A7">
      <w:pPr>
        <w:pStyle w:val="a3"/>
        <w:spacing w:line="480" w:lineRule="auto"/>
        <w:rPr>
          <w:rFonts w:hint="eastAsia"/>
        </w:rPr>
      </w:pPr>
      <w:r>
        <w:rPr>
          <w:rFonts w:hint="eastAsia"/>
        </w:rPr>
        <w:t xml:space="preserve">　　网上申报受理截止时间：2017年8月4日</w:t>
      </w:r>
    </w:p>
    <w:p w:rsidR="006914A7" w:rsidRDefault="006914A7" w:rsidP="006914A7">
      <w:pPr>
        <w:pStyle w:val="a3"/>
        <w:spacing w:line="480" w:lineRule="auto"/>
        <w:rPr>
          <w:rFonts w:hint="eastAsia"/>
        </w:rPr>
      </w:pPr>
      <w:r>
        <w:rPr>
          <w:rFonts w:hint="eastAsia"/>
        </w:rPr>
        <w:t xml:space="preserve">　　项目</w:t>
      </w:r>
      <w:proofErr w:type="gramStart"/>
      <w:r>
        <w:rPr>
          <w:rFonts w:hint="eastAsia"/>
        </w:rPr>
        <w:t>申请书纸件受理</w:t>
      </w:r>
      <w:proofErr w:type="gramEnd"/>
      <w:r>
        <w:rPr>
          <w:rFonts w:hint="eastAsia"/>
        </w:rPr>
        <w:t>时间：2017年8月4日-8月7日</w:t>
      </w:r>
    </w:p>
    <w:p w:rsidR="006914A7" w:rsidRDefault="006914A7" w:rsidP="006914A7">
      <w:pPr>
        <w:pStyle w:val="a3"/>
        <w:spacing w:line="480" w:lineRule="auto"/>
        <w:rPr>
          <w:rFonts w:hint="eastAsia"/>
        </w:rPr>
      </w:pPr>
      <w:r>
        <w:rPr>
          <w:rFonts w:hint="eastAsia"/>
        </w:rPr>
        <w:t xml:space="preserve">　　项目</w:t>
      </w:r>
      <w:proofErr w:type="gramStart"/>
      <w:r>
        <w:rPr>
          <w:rFonts w:hint="eastAsia"/>
        </w:rPr>
        <w:t>申请书纸件报送</w:t>
      </w:r>
      <w:proofErr w:type="gramEnd"/>
      <w:r>
        <w:rPr>
          <w:rFonts w:hint="eastAsia"/>
        </w:rPr>
        <w:t>地址：河北省</w:t>
      </w:r>
      <w:proofErr w:type="gramStart"/>
      <w:r>
        <w:rPr>
          <w:rFonts w:hint="eastAsia"/>
        </w:rPr>
        <w:t>石家庄市青园街</w:t>
      </w:r>
      <w:proofErr w:type="gramEnd"/>
      <w:r>
        <w:rPr>
          <w:rFonts w:hint="eastAsia"/>
        </w:rPr>
        <w:t>233号河北省科技情报研究院516房间</w:t>
      </w:r>
    </w:p>
    <w:p w:rsidR="006914A7" w:rsidRDefault="006914A7" w:rsidP="006914A7">
      <w:pPr>
        <w:pStyle w:val="a3"/>
        <w:spacing w:line="480" w:lineRule="auto"/>
        <w:rPr>
          <w:rFonts w:hint="eastAsia"/>
        </w:rPr>
      </w:pPr>
      <w:r>
        <w:rPr>
          <w:rFonts w:hint="eastAsia"/>
        </w:rPr>
        <w:t xml:space="preserve">　　联系人：张苏</w:t>
      </w:r>
    </w:p>
    <w:p w:rsidR="006914A7" w:rsidRDefault="006914A7" w:rsidP="006914A7">
      <w:pPr>
        <w:pStyle w:val="a3"/>
        <w:spacing w:line="480" w:lineRule="auto"/>
        <w:rPr>
          <w:rFonts w:hint="eastAsia"/>
        </w:rPr>
      </w:pPr>
      <w:r>
        <w:rPr>
          <w:rFonts w:hint="eastAsia"/>
        </w:rPr>
        <w:t xml:space="preserve">　　联系电话：0311-85813891</w:t>
      </w:r>
    </w:p>
    <w:p w:rsidR="007A49C6" w:rsidRDefault="007A49C6">
      <w:bookmarkStart w:id="0" w:name="_GoBack"/>
      <w:bookmarkEnd w:id="0"/>
    </w:p>
    <w:sectPr w:rsidR="007A49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4A7"/>
    <w:rsid w:val="006914A7"/>
    <w:rsid w:val="007A49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9185FF-5FDD-4D3D-B6F2-AC8092A23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914A7"/>
    <w:pPr>
      <w:widowControl/>
      <w:spacing w:before="100" w:beforeAutospacing="1" w:after="100" w:afterAutospacing="1"/>
      <w:jc w:val="left"/>
    </w:pPr>
    <w:rPr>
      <w:rFonts w:ascii="宋体" w:eastAsia="宋体" w:hAnsi="宋体" w:cs="宋体"/>
      <w:noProof w:val="0"/>
      <w:kern w:val="0"/>
      <w:sz w:val="24"/>
      <w:szCs w:val="24"/>
    </w:rPr>
  </w:style>
  <w:style w:type="character" w:styleId="a4">
    <w:name w:val="Strong"/>
    <w:basedOn w:val="a0"/>
    <w:uiPriority w:val="22"/>
    <w:qFormat/>
    <w:rsid w:val="006914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988706">
      <w:bodyDiv w:val="1"/>
      <w:marLeft w:val="0"/>
      <w:marRight w:val="0"/>
      <w:marTop w:val="0"/>
      <w:marBottom w:val="0"/>
      <w:divBdr>
        <w:top w:val="none" w:sz="0" w:space="0" w:color="auto"/>
        <w:left w:val="none" w:sz="0" w:space="0" w:color="auto"/>
        <w:bottom w:val="none" w:sz="0" w:space="0" w:color="auto"/>
        <w:right w:val="none" w:sz="0" w:space="0" w:color="auto"/>
      </w:divBdr>
      <w:divsChild>
        <w:div w:id="1997687691">
          <w:marLeft w:val="0"/>
          <w:marRight w:val="0"/>
          <w:marTop w:val="0"/>
          <w:marBottom w:val="0"/>
          <w:divBdr>
            <w:top w:val="none" w:sz="0" w:space="0" w:color="auto"/>
            <w:left w:val="none" w:sz="0" w:space="0" w:color="auto"/>
            <w:bottom w:val="none" w:sz="0" w:space="0" w:color="auto"/>
            <w:right w:val="none" w:sz="0" w:space="0" w:color="auto"/>
          </w:divBdr>
          <w:divsChild>
            <w:div w:id="412818500">
              <w:marLeft w:val="0"/>
              <w:marRight w:val="0"/>
              <w:marTop w:val="0"/>
              <w:marBottom w:val="0"/>
              <w:divBdr>
                <w:top w:val="none" w:sz="0" w:space="0" w:color="auto"/>
                <w:left w:val="none" w:sz="0" w:space="0" w:color="auto"/>
                <w:bottom w:val="none" w:sz="0" w:space="0" w:color="auto"/>
                <w:right w:val="none" w:sz="0" w:space="0" w:color="auto"/>
              </w:divBdr>
              <w:divsChild>
                <w:div w:id="111829116">
                  <w:marLeft w:val="0"/>
                  <w:marRight w:val="0"/>
                  <w:marTop w:val="0"/>
                  <w:marBottom w:val="0"/>
                  <w:divBdr>
                    <w:top w:val="none" w:sz="0" w:space="0" w:color="auto"/>
                    <w:left w:val="none" w:sz="0" w:space="0" w:color="auto"/>
                    <w:bottom w:val="none" w:sz="0" w:space="0" w:color="auto"/>
                    <w:right w:val="none" w:sz="0" w:space="0" w:color="auto"/>
                  </w:divBdr>
                  <w:divsChild>
                    <w:div w:id="507838878">
                      <w:marLeft w:val="0"/>
                      <w:marRight w:val="0"/>
                      <w:marTop w:val="0"/>
                      <w:marBottom w:val="0"/>
                      <w:divBdr>
                        <w:top w:val="none" w:sz="0" w:space="0" w:color="auto"/>
                        <w:left w:val="none" w:sz="0" w:space="0" w:color="auto"/>
                        <w:bottom w:val="none" w:sz="0" w:space="0" w:color="auto"/>
                        <w:right w:val="none" w:sz="0" w:space="0" w:color="auto"/>
                      </w:divBdr>
                      <w:divsChild>
                        <w:div w:id="97413508">
                          <w:marLeft w:val="0"/>
                          <w:marRight w:val="0"/>
                          <w:marTop w:val="0"/>
                          <w:marBottom w:val="0"/>
                          <w:divBdr>
                            <w:top w:val="none" w:sz="0" w:space="0" w:color="auto"/>
                            <w:left w:val="none" w:sz="0" w:space="0" w:color="auto"/>
                            <w:bottom w:val="none" w:sz="0" w:space="0" w:color="auto"/>
                            <w:right w:val="none" w:sz="0" w:space="0" w:color="auto"/>
                          </w:divBdr>
                          <w:divsChild>
                            <w:div w:id="1050231546">
                              <w:marLeft w:val="0"/>
                              <w:marRight w:val="0"/>
                              <w:marTop w:val="0"/>
                              <w:marBottom w:val="0"/>
                              <w:divBdr>
                                <w:top w:val="none" w:sz="0" w:space="0" w:color="auto"/>
                                <w:left w:val="none" w:sz="0" w:space="0" w:color="auto"/>
                                <w:bottom w:val="none" w:sz="0" w:space="0" w:color="auto"/>
                                <w:right w:val="none" w:sz="0" w:space="0" w:color="auto"/>
                              </w:divBdr>
                              <w:divsChild>
                                <w:div w:id="56106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434</Words>
  <Characters>2478</Characters>
  <Application>Microsoft Office Word</Application>
  <DocSecurity>0</DocSecurity>
  <Lines>20</Lines>
  <Paragraphs>5</Paragraphs>
  <ScaleCrop>false</ScaleCrop>
  <Company/>
  <LinksUpToDate>false</LinksUpToDate>
  <CharactersWithSpaces>2907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2017-07-19T02:36:00Z</dcterms:created>
  <dcterms:modified xsi:type="dcterms:W3CDTF">2017-07-19T02:41:00Z</dcterms:modified>
</cp:coreProperties>
</file>