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B4" w:rsidRDefault="001432B4" w:rsidP="001432B4">
      <w:pPr>
        <w:jc w:val="center"/>
        <w:rPr>
          <w:rFonts w:hint="eastAsia"/>
          <w:b/>
          <w:bCs/>
          <w:color w:val="000000"/>
          <w:kern w:val="36"/>
        </w:rPr>
      </w:pPr>
      <w:bookmarkStart w:id="0" w:name="_GoBack"/>
      <w:bookmarkEnd w:id="0"/>
      <w:r>
        <w:rPr>
          <w:b/>
          <w:bCs/>
          <w:color w:val="000000"/>
          <w:kern w:val="36"/>
        </w:rPr>
        <w:t>河北省哲学社会科学工作办公室</w:t>
      </w:r>
    </w:p>
    <w:p w:rsidR="00A45E68" w:rsidRDefault="005D36B2" w:rsidP="001432B4">
      <w:pPr>
        <w:jc w:val="center"/>
        <w:rPr>
          <w:b/>
          <w:bCs/>
          <w:color w:val="000000"/>
          <w:kern w:val="36"/>
        </w:rPr>
      </w:pPr>
      <w:r>
        <w:rPr>
          <w:rFonts w:hint="eastAsia"/>
          <w:b/>
          <w:bCs/>
          <w:color w:val="000000"/>
          <w:kern w:val="36"/>
        </w:rPr>
        <w:t>关于做好</w:t>
      </w:r>
      <w:r>
        <w:rPr>
          <w:rFonts w:hint="eastAsia"/>
          <w:b/>
          <w:bCs/>
          <w:color w:val="000000"/>
          <w:kern w:val="36"/>
        </w:rPr>
        <w:t>2020-2021</w:t>
      </w:r>
      <w:r>
        <w:rPr>
          <w:rFonts w:hint="eastAsia"/>
          <w:b/>
          <w:bCs/>
          <w:color w:val="000000"/>
          <w:kern w:val="36"/>
        </w:rPr>
        <w:t>年度河北省社会科学基金项目申报工作的通知</w:t>
      </w:r>
    </w:p>
    <w:p w:rsidR="005D36B2" w:rsidRDefault="005D36B2">
      <w:pPr>
        <w:rPr>
          <w:b/>
          <w:bCs/>
          <w:color w:val="000000"/>
          <w:kern w:val="36"/>
        </w:rPr>
      </w:pPr>
    </w:p>
    <w:p w:rsidR="005D36B2" w:rsidRPr="005D36B2" w:rsidRDefault="005D36B2" w:rsidP="001432B4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各社科基金项目管理单位： 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经中共河北省委宣传部领导批准，现就做好2020-2021年度河北省社会科学基金项目申报工作的有关事宜（含《2020-2021年度河北省社会科学基金项目选题指南》）通知如下：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一、指导思想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高举中国特色社会主义伟大旗帜，以马克思列宁主义、毛泽东思想、邓小平理论、“三个代表”重要思想、科学发展观、习近平新时代中国特色社会主义思想为指导，深入贯彻落实党的十九大和十九届二中、三中、四中全会精神，落实《中共中央关于加快构建中国特色哲学社会科学的意见》，坚持解放思想、实事求是、与时俱进、求真务实，坚持以重大现实问题为主攻方向，坚持基础研究和应用研究并重,发挥省社科基金项目示范引导作用，为党和国家工作大局服务，为省委省政府科学决策服务，为繁荣发展哲学社会科学服务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二、选题要求 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申报河北省社科基金项目，要体现鲜明的问题意识和创新意识，着力推出体现河北水准的研究成果。应用研究项目和基础研究项目均鼓励申请人根据《选题指南》所列选题的研究范围和方向设计具体题目申报（依据课题指南申报的，请在课题论证“选题依据”中予以说明）；申请人也可根据学科发展前沿、本人的学术积累和学术专长、学术兴趣自拟题目申报。自拟题目与选题指南题目同等对待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 xml:space="preserve">《2020-2021年度河北省社会科学基金项目选题指南》条目分为具体条目（带*号）和方向性条目两类。具体条目的申报，可选择不同的研究角度、方法和侧重点，也可对条目的文字表述做出适当修改。方向性条目只规定研究范围和方向，申请人要据此自行设计具体题目。无论是按《选题指南》拟定的选题还是自选课题，课题名称的表述要科学、严谨、规范、简明，避免引起歧义或争议。 　　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三、申请人资格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申请人必须遵守中华人民共和国宪法和法律；具有独立开展研究和组织开展研究的能力，能够承担实质性研究工作；具有副高级以上（含）专业技术职称（职务），或者具有博士学位。不具有副高级以上（含）专业技术职称（职务）或者博士学位的，须有两名正高级专业技术职务的同行专家书面推荐。项目组成员或推荐人须征得本人同意并签字确认。申请人可以根据研究的实际需要，吸收域外研究人员作为项目组成员参与申请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申请重点项目的，申请人须具有副高级以上（含）专业技术职称（职务），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且主持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完成过省社科基金项目。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申请青年项目的，申请人和项目组成员的年龄均不超过33周岁（1987年3月1日后出生）。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在读的全日制硕士、博士研究生不能申请，具备申报条件的在职博士生（博士后）在所属工作单位申请。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四、项目类别、资助经费及申报名额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此次项目申报类别分为重点项目、一般项目和青年项目。资助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经费待省社科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基金项目经评审委员会评审并报省委宣传部审批立项后确定。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2020年省社科基金项目继续实行限额申报。省委党校、省社科院、本科院校申报限额另行通知，其余单位限报3项。各申请单位要着力提高申报质量，适当控制申报数量，特别是要减少同类选题重复申报。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五、相关注意事项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1.为避免一题多报、交叉申请和重复立项，确保申请人有足够的时间和精力从事课题研究，2020-2021年度河北省社科基金项目申请需遵守如下约定：（1）作为项目负责人同年度只能申报一个项目，且必须从事实际研究工作并真正承担和负责组织项目实施；课题组成员同年度最多参与两个省社科基金项目申请。（2）在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研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的河北省社科基金项目负责人（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以结项证书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标注日期为准）不能申报新的项目,在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研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省社科基金项目课题组成员最多参与一个省社科基金项目申请。（3）已获得省部级（含）以上资助的选题，不得以基本相同的内容再申请河北省社科基金项目。（4）以博士学位论文或博士后出站报告为基础申报的，须在《申请书》中注明所申请项目与学位论文或出站报告的联系和区别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2.申报项目须如实填写申请材料，并保证没有知识产权争议。凡存在弄虚作假、抄袭剽窃等行为的，一经发现查实，取消3年申报资格；如获立项即予撤项并通报批评，自动丧失3年申报资格。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3.项目选题论证的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总文字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复制比一般不超过10%（申报时提交检测报告，检测报告需由本单位科研管理部门审核盖章）。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4.凡以河北省社科基金项目名义发表阶段性成果或最终成果，不得同时标注其他资助字样。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5.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结项时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提交的主要成果需与申请书的设计论证直接相关。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6.申报课题实行同行专家通讯初评，初评采用《活页》匿名方式，《活页》论证字数不超过7000字，申请人要按《活页》中规定的方式列出前期相关研究成果，不得直接或间接透露个人信息或相关背景资料。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六、申报要求 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1.申报形式：本年度省社科基金项目实行线上线下同时申报。请登录“河北省社会科学基金服务管理平台—项目申报立项系统”（http://110.249.185.80/），下载新版《申请书》及《课题论证活页》进行网上填报。</w:t>
      </w:r>
      <w:r w:rsidRPr="005D36B2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目前系统正在调试中，具体填报时间及事项另行通知。网上填报成功后直接打印，形成纸质材料即可，请勿使用往年模板。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2.提交纸质申报材料包括：《河北省社会科学基金项目申请书》（1份）、《河北省社会科学基金项目课题论证活页》（5份），用A3纸双面印制、中缝装订，活页夹在申请书内；</w:t>
      </w:r>
      <w:proofErr w:type="gramStart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查重检测</w:t>
      </w:r>
      <w:proofErr w:type="gramEnd"/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报告（1份）。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3.申报时间：网上申报时间另行通知，纸质材料受理时间为4月9日—4月10日。 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各单位科研管理部门要认真做好申报动员，加强组织领导，统一组织初评，不得向二级单位层层分解指标，确保初评工作公平公正。纸质申报材料统一寄送至省社科办，“2020-2021年度河北省社会科学基金项目立项申报情况汇总表”发至我办邮箱(hbshekeban@163.com)。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地址：石家庄市师范街75号省直民心广场办公楼省委宣传部社科办（2304房间），邮编：050051。联系电话：0311—87904015 ，87904016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附件: 1.2020-2021年度河北省社科基金项目选题指南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2.2020-2021年度河北省社科基金项目立项申报情况汇总表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jc w:val="righ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河北省哲学社会科学工作办公室</w:t>
      </w:r>
    </w:p>
    <w:p w:rsidR="005D36B2" w:rsidRPr="005D36B2" w:rsidRDefault="005D36B2" w:rsidP="005D36B2">
      <w:pPr>
        <w:widowControl/>
        <w:spacing w:before="100" w:beforeAutospacing="1" w:after="100" w:afterAutospacing="1" w:line="360" w:lineRule="atLeast"/>
        <w:jc w:val="righ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 w:hint="eastAsia"/>
          <w:color w:val="000000"/>
          <w:kern w:val="0"/>
          <w:szCs w:val="21"/>
        </w:rPr>
        <w:t>2020年2月10日</w:t>
      </w:r>
    </w:p>
    <w:p w:rsidR="005D36B2" w:rsidRDefault="005D36B2" w:rsidP="005D36B2">
      <w:pPr>
        <w:widowControl/>
        <w:spacing w:line="320" w:lineRule="exact"/>
        <w:ind w:firstLine="48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D36B2">
        <w:rPr>
          <w:rFonts w:ascii="宋体" w:eastAsia="宋体" w:hAnsi="宋体" w:cs="宋体"/>
          <w:color w:val="000000"/>
          <w:kern w:val="0"/>
          <w:szCs w:val="21"/>
        </w:rPr>
        <mc:AlternateContent>
          <mc:Choice Requires="wps">
            <w:drawing>
              <wp:inline distT="0" distB="0" distL="0" distR="0" wp14:anchorId="7DABC4C7" wp14:editId="16E21DBF">
                <wp:extent cx="304800" cy="304800"/>
                <wp:effectExtent l="0" t="0" r="0" b="0"/>
                <wp:docPr id="2" name="AutoShape 1" descr="http://kxghw.hebnews.cn/tzgg/2020-02/10/content_7692100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4E8AD0" id="AutoShape 1" o:spid="_x0000_s1026" alt="http://kxghw.hebnews.cn/tzgg/2020-02/10/content_7692100.ht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FusYFPkAgAA+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hyperlink r:id="rId4" w:tooltip="附件1：2020-2021年度河北省社科基金项目选题指南.xls" w:history="1">
        <w:r w:rsidRPr="005D36B2">
          <w:rPr>
            <w:rFonts w:ascii="宋体" w:eastAsia="宋体" w:hAnsi="宋体" w:cs="宋体" w:hint="eastAsia"/>
            <w:color w:val="000000"/>
            <w:kern w:val="0"/>
            <w:szCs w:val="21"/>
          </w:rPr>
          <w:t>附件1：2020-2021年度河北省社科基金项目选题指南.</w:t>
        </w:r>
        <w:proofErr w:type="gramStart"/>
        <w:r w:rsidRPr="005D36B2">
          <w:rPr>
            <w:rFonts w:ascii="宋体" w:eastAsia="宋体" w:hAnsi="宋体" w:cs="宋体" w:hint="eastAsia"/>
            <w:color w:val="000000"/>
            <w:kern w:val="0"/>
            <w:szCs w:val="21"/>
          </w:rPr>
          <w:t>xls</w:t>
        </w:r>
        <w:proofErr w:type="gramEnd"/>
      </w:hyperlink>
    </w:p>
    <w:p w:rsidR="005D36B2" w:rsidRPr="005D36B2" w:rsidRDefault="005D36B2" w:rsidP="005D36B2">
      <w:pPr>
        <w:widowControl/>
        <w:spacing w:line="320" w:lineRule="exact"/>
        <w:ind w:firstLine="482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D36B2">
        <w:rPr>
          <w:rFonts w:ascii="宋体" w:eastAsia="宋体" w:hAnsi="宋体" w:cs="宋体"/>
          <w:color w:val="000000"/>
          <w:kern w:val="0"/>
          <w:szCs w:val="21"/>
        </w:rPr>
        <mc:AlternateContent>
          <mc:Choice Requires="wps">
            <w:drawing>
              <wp:inline distT="0" distB="0" distL="0" distR="0" wp14:anchorId="50EBE774" wp14:editId="051B3D3D">
                <wp:extent cx="304800" cy="304800"/>
                <wp:effectExtent l="0" t="0" r="0" b="0"/>
                <wp:docPr id="1" name="AutoShape 2" descr="http://kxghw.hebnews.cn/tzgg/2020-02/10/content_7692100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8BFBE1" id="AutoShape 2" o:spid="_x0000_s1026" alt="http://kxghw.hebnews.cn/tzgg/2020-02/10/content_7692100.ht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/VYpueMCAAD7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hyperlink r:id="rId5" w:tooltip="附件2：2020-2021年度河北省社科基金项目立项申报情况汇总表.xls" w:history="1">
        <w:r w:rsidRPr="005D36B2">
          <w:rPr>
            <w:rFonts w:ascii="宋体" w:eastAsia="宋体" w:hAnsi="宋体" w:cs="宋体" w:hint="eastAsia"/>
            <w:color w:val="000000"/>
            <w:kern w:val="0"/>
            <w:szCs w:val="21"/>
          </w:rPr>
          <w:t>附件2：2020-2021年度河北省社科基金项目立项申报情况汇总表.</w:t>
        </w:r>
        <w:proofErr w:type="gramStart"/>
        <w:r w:rsidRPr="005D36B2">
          <w:rPr>
            <w:rFonts w:ascii="宋体" w:eastAsia="宋体" w:hAnsi="宋体" w:cs="宋体" w:hint="eastAsia"/>
            <w:color w:val="000000"/>
            <w:kern w:val="0"/>
            <w:szCs w:val="21"/>
          </w:rPr>
          <w:t>xls</w:t>
        </w:r>
        <w:proofErr w:type="gramEnd"/>
      </w:hyperlink>
    </w:p>
    <w:p w:rsidR="005D36B2" w:rsidRPr="005D36B2" w:rsidRDefault="005D36B2">
      <w:pPr>
        <w:rPr>
          <w:rFonts w:hint="eastAsia"/>
        </w:rPr>
      </w:pPr>
    </w:p>
    <w:sectPr w:rsidR="005D36B2" w:rsidRPr="005D3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B2"/>
    <w:rsid w:val="001432B4"/>
    <w:rsid w:val="002B76AB"/>
    <w:rsid w:val="0039508B"/>
    <w:rsid w:val="0041050F"/>
    <w:rsid w:val="004F1FC7"/>
    <w:rsid w:val="005D36B2"/>
    <w:rsid w:val="006E79CD"/>
    <w:rsid w:val="00932527"/>
    <w:rsid w:val="00A45E68"/>
    <w:rsid w:val="00D4797C"/>
    <w:rsid w:val="00F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6E186-D4DB-4B65-8929-4D4BFFA0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57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0325">
                  <w:marLeft w:val="0"/>
                  <w:marRight w:val="0"/>
                  <w:marTop w:val="0"/>
                  <w:marBottom w:val="0"/>
                  <w:divBdr>
                    <w:top w:val="single" w:sz="6" w:space="0" w:color="ECECEC"/>
                    <w:left w:val="single" w:sz="6" w:space="8" w:color="ECECEC"/>
                    <w:bottom w:val="single" w:sz="6" w:space="0" w:color="ECECEC"/>
                    <w:right w:val="single" w:sz="6" w:space="8" w:color="ECECEC"/>
                  </w:divBdr>
                  <w:divsChild>
                    <w:div w:id="23320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xghw.hebnews.cn/tzgg/2020-02/10/1108bd05-1353-4cad-ac1d-61b1f050d177.xls" TargetMode="External"/><Relationship Id="rId4" Type="http://schemas.openxmlformats.org/officeDocument/2006/relationships/hyperlink" Target="http://kxghw.hebnews.cn/tzgg/2020-02/10/351a56bf-8c52-4d40-a7d2-8cd9abfdfbf9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2020-02-11T12:04:00Z</dcterms:created>
  <dcterms:modified xsi:type="dcterms:W3CDTF">2020-02-11T12:04:00Z</dcterms:modified>
</cp:coreProperties>
</file>