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3B" w:rsidRDefault="009B3E3B" w:rsidP="009B3E3B">
      <w:pPr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2017年度河北省社会科学发展</w:t>
      </w:r>
    </w:p>
    <w:p w:rsidR="009B3E3B" w:rsidRDefault="009B3E3B" w:rsidP="009B3E3B">
      <w:pPr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研究课题指南</w:t>
      </w:r>
    </w:p>
    <w:p w:rsidR="009B3E3B" w:rsidRDefault="009B3E3B" w:rsidP="009B3E3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9B3E3B" w:rsidRDefault="009B3E3B" w:rsidP="009B3E3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一、指导思想</w:t>
      </w:r>
    </w:p>
    <w:p w:rsidR="009B3E3B" w:rsidRPr="00247890" w:rsidRDefault="009B3E3B" w:rsidP="009B3E3B">
      <w:pPr>
        <w:autoSpaceDN w:val="0"/>
        <w:spacing w:line="432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认真</w:t>
      </w:r>
      <w:r w:rsidRPr="00247890">
        <w:rPr>
          <w:rFonts w:ascii="仿宋" w:eastAsia="仿宋" w:hAnsi="仿宋" w:cs="仿宋" w:hint="eastAsia"/>
          <w:bCs/>
          <w:sz w:val="32"/>
          <w:szCs w:val="32"/>
        </w:rPr>
        <w:t>贯彻落实党的十八大和十八届三中、四中、五中、六中全会精神，高举中国特色社会主义伟大旗帜，以邓小平理论、“三个代表”重要思想、科学发展观为指导，深入</w:t>
      </w:r>
      <w:r>
        <w:rPr>
          <w:rFonts w:ascii="仿宋" w:eastAsia="仿宋" w:hAnsi="仿宋" w:cs="仿宋" w:hint="eastAsia"/>
          <w:bCs/>
          <w:sz w:val="32"/>
          <w:szCs w:val="32"/>
        </w:rPr>
        <w:t>学习</w:t>
      </w:r>
      <w:r w:rsidRPr="00247890">
        <w:rPr>
          <w:rFonts w:ascii="仿宋" w:eastAsia="仿宋" w:hAnsi="仿宋" w:cs="仿宋" w:hint="eastAsia"/>
          <w:bCs/>
          <w:sz w:val="32"/>
          <w:szCs w:val="32"/>
        </w:rPr>
        <w:t>贯彻习近平总书记系列重要讲话精神和治国</w:t>
      </w:r>
      <w:proofErr w:type="gramStart"/>
      <w:r w:rsidRPr="00247890">
        <w:rPr>
          <w:rFonts w:ascii="仿宋" w:eastAsia="仿宋" w:hAnsi="仿宋" w:cs="仿宋" w:hint="eastAsia"/>
          <w:bCs/>
          <w:sz w:val="32"/>
          <w:szCs w:val="32"/>
        </w:rPr>
        <w:t>理政新理念</w:t>
      </w:r>
      <w:proofErr w:type="gramEnd"/>
      <w:r w:rsidRPr="00247890">
        <w:rPr>
          <w:rFonts w:ascii="仿宋" w:eastAsia="仿宋" w:hAnsi="仿宋" w:cs="仿宋" w:hint="eastAsia"/>
          <w:bCs/>
          <w:sz w:val="32"/>
          <w:szCs w:val="32"/>
        </w:rPr>
        <w:t>新思想新战略。全面贯彻落实河北省第九次党代会精神，深入研究我省经济社会发展中的重大理论和现实问题，</w:t>
      </w:r>
      <w:r w:rsidRPr="00247890">
        <w:rPr>
          <w:rFonts w:ascii="仿宋" w:eastAsia="仿宋" w:hAnsi="仿宋" w:cs="仿宋" w:hint="eastAsia"/>
          <w:sz w:val="32"/>
          <w:szCs w:val="32"/>
        </w:rPr>
        <w:t>推动哲学社会科学</w:t>
      </w:r>
      <w:r w:rsidRPr="00247890">
        <w:rPr>
          <w:rFonts w:ascii="仿宋" w:eastAsia="仿宋" w:hAnsi="仿宋" w:cs="仿宋" w:hint="eastAsia"/>
          <w:bCs/>
          <w:sz w:val="32"/>
          <w:szCs w:val="32"/>
        </w:rPr>
        <w:t>为党委和政府决策服务、</w:t>
      </w:r>
      <w:r w:rsidRPr="00247890">
        <w:rPr>
          <w:rFonts w:ascii="仿宋" w:eastAsia="仿宋" w:hAnsi="仿宋" w:cs="仿宋" w:hint="eastAsia"/>
          <w:sz w:val="32"/>
          <w:szCs w:val="32"/>
        </w:rPr>
        <w:t>为社会主义文化大发展大繁荣服务</w:t>
      </w:r>
      <w:r>
        <w:rPr>
          <w:rFonts w:ascii="仿宋" w:eastAsia="仿宋" w:hAnsi="仿宋" w:cs="仿宋" w:hint="eastAsia"/>
          <w:sz w:val="32"/>
          <w:szCs w:val="32"/>
        </w:rPr>
        <w:t>，建设经济强省、美丽河北做出贡献</w:t>
      </w:r>
      <w:r w:rsidRPr="00247890">
        <w:rPr>
          <w:rFonts w:ascii="仿宋" w:eastAsia="仿宋" w:hAnsi="仿宋" w:cs="仿宋" w:hint="eastAsia"/>
          <w:sz w:val="32"/>
          <w:szCs w:val="32"/>
        </w:rPr>
        <w:t>。</w:t>
      </w:r>
    </w:p>
    <w:p w:rsidR="009B3E3B" w:rsidRDefault="009B3E3B" w:rsidP="009B3E3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二、总体要求</w:t>
      </w:r>
    </w:p>
    <w:p w:rsidR="009B3E3B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（一）课题研究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河北经济社会发展中具有全局性、战略性的重大理论和现实问题为主攻方向，着力推动学术观点、学科体系和研究方法的创新，着力推出有分量有深度的研究成果。基础研究要突出学术价值，体现原创性、开拓性；应用研究要深刻把握省情，体现现实性、针对性、可操作性。</w:t>
      </w:r>
    </w:p>
    <w:p w:rsidR="009B3E3B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同一课题在申报本项目的同时不得申报其他研究项目。申报课题的负责人同年度只能申报一个项目。青年课题负责人（包括课题组成员），年龄不得超过39周岁。</w:t>
      </w:r>
    </w:p>
    <w:p w:rsidR="009B3E3B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申报人应认真组织课题论证，按要求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如实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填写《河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北省社会科学发展研究课题申请书》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，并保证没有知识产权争议。凡弄虚作假者，一经查实取消申报资格。</w:t>
      </w:r>
    </w:p>
    <w:p w:rsidR="009B3E3B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三、重点研究方向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8"/>
        </w:rPr>
      </w:pPr>
      <w:r w:rsidRPr="00247890">
        <w:rPr>
          <w:rFonts w:ascii="仿宋_GB2312" w:eastAsia="仿宋_GB2312" w:hAnsi="Courier New" w:cs="Courier New" w:hint="eastAsia"/>
          <w:sz w:val="32"/>
          <w:szCs w:val="32"/>
        </w:rPr>
        <w:t>1.</w:t>
      </w:r>
      <w:r w:rsidRPr="00247890">
        <w:rPr>
          <w:rFonts w:ascii="仿宋" w:eastAsia="仿宋" w:hAnsi="仿宋" w:cs="Courier New" w:hint="eastAsia"/>
          <w:bCs/>
          <w:sz w:val="32"/>
          <w:szCs w:val="28"/>
        </w:rPr>
        <w:t>党的建设中关于领导核心的论述和实践研究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8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2.</w:t>
      </w:r>
      <w:r w:rsidRPr="00247890">
        <w:rPr>
          <w:rFonts w:ascii="仿宋_GB2312" w:eastAsia="仿宋_GB2312" w:hAnsi="Courier New" w:cs="Courier New" w:hint="eastAsia"/>
          <w:sz w:val="32"/>
          <w:szCs w:val="32"/>
        </w:rPr>
        <w:t>十八大以来</w:t>
      </w:r>
      <w:r>
        <w:rPr>
          <w:rFonts w:ascii="仿宋_GB2312" w:eastAsia="仿宋_GB2312" w:hAnsi="Courier New" w:cs="Courier New" w:hint="eastAsia"/>
          <w:sz w:val="32"/>
          <w:szCs w:val="32"/>
        </w:rPr>
        <w:t>坚持和发展</w:t>
      </w:r>
      <w:r w:rsidRPr="00247890">
        <w:rPr>
          <w:rFonts w:ascii="仿宋_GB2312" w:eastAsia="仿宋_GB2312" w:hAnsi="Courier New" w:cs="Courier New" w:hint="eastAsia"/>
          <w:sz w:val="32"/>
          <w:szCs w:val="32"/>
        </w:rPr>
        <w:t>中国特色社会主义实践总结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_GB2312" w:eastAsia="仿宋_GB2312" w:hAnsi="Courier New" w:cs="Courier New"/>
          <w:sz w:val="32"/>
          <w:szCs w:val="32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3.习近</w:t>
      </w:r>
      <w:proofErr w:type="gramStart"/>
      <w:r w:rsidRPr="00247890">
        <w:rPr>
          <w:rFonts w:ascii="仿宋" w:eastAsia="仿宋" w:hAnsi="仿宋" w:cs="Courier New" w:hint="eastAsia"/>
          <w:bCs/>
          <w:sz w:val="32"/>
          <w:szCs w:val="28"/>
        </w:rPr>
        <w:t>平治国理政新</w:t>
      </w:r>
      <w:proofErr w:type="gramEnd"/>
      <w:r w:rsidRPr="00247890">
        <w:rPr>
          <w:rFonts w:ascii="仿宋" w:eastAsia="仿宋" w:hAnsi="仿宋" w:cs="Courier New" w:hint="eastAsia"/>
          <w:bCs/>
          <w:sz w:val="32"/>
          <w:szCs w:val="28"/>
        </w:rPr>
        <w:t>理念新思想新战略研究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_GB2312" w:eastAsia="仿宋_GB2312" w:hAnsi="宋体" w:cs="Courier New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Pr="00247890">
        <w:rPr>
          <w:rFonts w:ascii="仿宋" w:eastAsia="仿宋" w:hAnsi="仿宋" w:cs="宋体" w:hint="eastAsia"/>
          <w:bCs/>
          <w:kern w:val="0"/>
          <w:sz w:val="32"/>
          <w:szCs w:val="28"/>
        </w:rPr>
        <w:t>“五大发展理念”与中国特色社会主义理论和实践研究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宋体"/>
          <w:bCs/>
          <w:kern w:val="0"/>
          <w:sz w:val="32"/>
          <w:szCs w:val="28"/>
        </w:rPr>
      </w:pPr>
      <w:r w:rsidRPr="00247890">
        <w:rPr>
          <w:rFonts w:ascii="仿宋_GB2312" w:eastAsia="仿宋_GB2312" w:hAnsi="宋体" w:cs="Courier New" w:hint="eastAsia"/>
          <w:sz w:val="32"/>
          <w:szCs w:val="32"/>
        </w:rPr>
        <w:t>5.</w:t>
      </w:r>
      <w:r w:rsidRPr="00247890">
        <w:rPr>
          <w:rFonts w:ascii="仿宋" w:eastAsia="仿宋" w:hAnsi="仿宋" w:cs="Courier New" w:hint="eastAsia"/>
          <w:bCs/>
          <w:sz w:val="32"/>
          <w:szCs w:val="28"/>
        </w:rPr>
        <w:t xml:space="preserve"> 高校思想政治工作创新发展研究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1"/>
        </w:rPr>
      </w:pPr>
      <w:r w:rsidRPr="00247890">
        <w:rPr>
          <w:rFonts w:ascii="仿宋" w:eastAsia="仿宋" w:hAnsi="仿宋" w:cs="宋体" w:hint="eastAsia"/>
          <w:bCs/>
          <w:kern w:val="0"/>
          <w:sz w:val="32"/>
          <w:szCs w:val="28"/>
        </w:rPr>
        <w:t>6.河北加快转型、绿色发展、跨越提升路径研究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宋体"/>
          <w:bCs/>
          <w:kern w:val="0"/>
          <w:sz w:val="32"/>
          <w:szCs w:val="28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7.</w:t>
      </w:r>
      <w:proofErr w:type="gramStart"/>
      <w:r w:rsidRPr="00247890">
        <w:rPr>
          <w:rFonts w:ascii="仿宋" w:eastAsia="仿宋" w:hAnsi="仿宋" w:cs="宋体" w:hint="eastAsia"/>
          <w:bCs/>
          <w:kern w:val="0"/>
          <w:sz w:val="32"/>
          <w:szCs w:val="28"/>
        </w:rPr>
        <w:t>深入推</w:t>
      </w:r>
      <w:proofErr w:type="gramEnd"/>
      <w:r w:rsidRPr="00247890">
        <w:rPr>
          <w:rFonts w:ascii="仿宋" w:eastAsia="仿宋" w:hAnsi="仿宋" w:cs="宋体" w:hint="eastAsia"/>
          <w:bCs/>
          <w:kern w:val="0"/>
          <w:sz w:val="32"/>
          <w:szCs w:val="28"/>
        </w:rPr>
        <w:t>进京津冀协同发展研究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宋体"/>
          <w:bCs/>
          <w:kern w:val="0"/>
          <w:sz w:val="32"/>
          <w:szCs w:val="28"/>
        </w:rPr>
      </w:pPr>
      <w:r w:rsidRPr="00247890">
        <w:rPr>
          <w:rFonts w:ascii="仿宋" w:eastAsia="仿宋" w:hAnsi="仿宋" w:cs="宋体" w:hint="eastAsia"/>
          <w:bCs/>
          <w:kern w:val="0"/>
          <w:sz w:val="32"/>
          <w:szCs w:val="28"/>
        </w:rPr>
        <w:t>8.河北环境保护和生态建设研究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8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9.河北精准扶贫攻坚研究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8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10.</w:t>
      </w:r>
      <w:r w:rsidRPr="00247890">
        <w:rPr>
          <w:rFonts w:ascii="仿宋" w:eastAsia="仿宋" w:hAnsi="仿宋" w:cs="Courier New" w:hint="eastAsia"/>
          <w:bCs/>
          <w:sz w:val="32"/>
          <w:szCs w:val="21"/>
        </w:rPr>
        <w:t>河北民主法治建设研究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8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11.宣传思想文化事业发展研究</w:t>
      </w:r>
    </w:p>
    <w:p w:rsidR="009B3E3B" w:rsidRPr="00247890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28"/>
        </w:rPr>
      </w:pPr>
      <w:r w:rsidRPr="00247890">
        <w:rPr>
          <w:rFonts w:ascii="仿宋" w:eastAsia="仿宋" w:hAnsi="仿宋" w:cs="Courier New" w:hint="eastAsia"/>
          <w:bCs/>
          <w:sz w:val="32"/>
          <w:szCs w:val="28"/>
        </w:rPr>
        <w:t>12.落实全面从严治党的措施和效果研究</w:t>
      </w:r>
    </w:p>
    <w:p w:rsidR="009B3E3B" w:rsidRPr="00653284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480"/>
        <w:rPr>
          <w:rFonts w:ascii="仿宋" w:eastAsia="仿宋" w:hAnsi="仿宋" w:cs="Courier New"/>
          <w:bCs/>
          <w:sz w:val="32"/>
          <w:szCs w:val="32"/>
        </w:rPr>
      </w:pPr>
    </w:p>
    <w:p w:rsidR="009B3E3B" w:rsidRPr="00653284" w:rsidRDefault="009B3E3B" w:rsidP="009B3E3B">
      <w:pPr>
        <w:spacing w:line="360" w:lineRule="auto"/>
        <w:ind w:leftChars="-200" w:left="60" w:hangingChars="150" w:hanging="480"/>
        <w:rPr>
          <w:rFonts w:ascii="Times New Roman" w:eastAsia="黑体" w:hAnsi="Times New Roman" w:cs="Times New Roman"/>
          <w:sz w:val="32"/>
          <w:szCs w:val="32"/>
        </w:rPr>
      </w:pPr>
      <w:r w:rsidRPr="00653284">
        <w:rPr>
          <w:rFonts w:ascii="Times New Roman" w:eastAsia="黑体" w:hAnsi="Times New Roman" w:cs="Times New Roman" w:hint="eastAsia"/>
          <w:sz w:val="32"/>
          <w:szCs w:val="32"/>
        </w:rPr>
        <w:t>四、选题参考范围</w:t>
      </w:r>
    </w:p>
    <w:p w:rsidR="009B3E3B" w:rsidRPr="00653284" w:rsidRDefault="009B3E3B" w:rsidP="009B3E3B">
      <w:pPr>
        <w:numPr>
          <w:ilvl w:val="0"/>
          <w:numId w:val="1"/>
        </w:num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马克思主义和中国特色社会主义</w:t>
      </w:r>
    </w:p>
    <w:p w:rsidR="009B3E3B" w:rsidRPr="00247890" w:rsidRDefault="009B3E3B" w:rsidP="009B3E3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1.马克思主义基本原理研究和阐释</w:t>
      </w:r>
    </w:p>
    <w:p w:rsidR="009B3E3B" w:rsidRPr="00247890" w:rsidRDefault="009B3E3B" w:rsidP="009B3E3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2.马克思主义中国化新发展研究</w:t>
      </w:r>
    </w:p>
    <w:p w:rsidR="009B3E3B" w:rsidRPr="00247890" w:rsidRDefault="009B3E3B" w:rsidP="009B3E3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3.中国特色社会主义“四个自信”的实践转化研究</w:t>
      </w:r>
    </w:p>
    <w:p w:rsidR="009B3E3B" w:rsidRPr="00247890" w:rsidRDefault="009B3E3B" w:rsidP="009B3E3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4.“五位一体”总体布局与河北发展新格局研究 </w:t>
      </w:r>
    </w:p>
    <w:p w:rsidR="009B3E3B" w:rsidRPr="00247890" w:rsidRDefault="009B3E3B" w:rsidP="009B3E3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890">
        <w:rPr>
          <w:rFonts w:ascii="仿宋" w:eastAsia="仿宋" w:hAnsi="仿宋" w:cs="仿宋" w:hint="eastAsia"/>
          <w:sz w:val="32"/>
          <w:szCs w:val="32"/>
        </w:rPr>
        <w:t>5.落实“四个全面”战略布局与河北各项工作推进研究</w:t>
      </w:r>
    </w:p>
    <w:p w:rsidR="009B3E3B" w:rsidRPr="00247890" w:rsidRDefault="009B3E3B" w:rsidP="009B3E3B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 w:rsidRPr="00247890">
        <w:rPr>
          <w:rFonts w:ascii="仿宋" w:eastAsia="仿宋" w:hAnsi="仿宋" w:cs="仿宋" w:hint="eastAsia"/>
          <w:kern w:val="0"/>
          <w:sz w:val="32"/>
          <w:szCs w:val="32"/>
        </w:rPr>
        <w:t xml:space="preserve">    6.“五大发展理念”引领河北发展研究</w:t>
      </w:r>
    </w:p>
    <w:p w:rsidR="009B3E3B" w:rsidRPr="00247890" w:rsidRDefault="009B3E3B" w:rsidP="009B3E3B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 w:rsidRPr="00247890">
        <w:rPr>
          <w:rFonts w:ascii="仿宋" w:eastAsia="仿宋" w:hAnsi="仿宋" w:cs="仿宋" w:hint="eastAsia"/>
          <w:kern w:val="0"/>
          <w:sz w:val="32"/>
          <w:szCs w:val="32"/>
        </w:rPr>
        <w:t xml:space="preserve">    7.社会主义核心价值观的实践总结和培育方法研究</w:t>
      </w:r>
    </w:p>
    <w:p w:rsidR="009B3E3B" w:rsidRPr="00247890" w:rsidRDefault="009B3E3B" w:rsidP="009B3E3B">
      <w:pPr>
        <w:spacing w:line="360" w:lineRule="auto"/>
        <w:ind w:firstLine="648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8.加快构建中国特色哲学社会科学的实践和创新研究</w:t>
      </w:r>
    </w:p>
    <w:p w:rsidR="009B3E3B" w:rsidRPr="00247890" w:rsidRDefault="009B3E3B" w:rsidP="009B3E3B">
      <w:pPr>
        <w:spacing w:line="360" w:lineRule="auto"/>
        <w:ind w:firstLine="648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9.新形势下思想政治教育工作的创新研究</w:t>
      </w:r>
    </w:p>
    <w:p w:rsidR="009B3E3B" w:rsidRPr="00247890" w:rsidRDefault="009B3E3B" w:rsidP="009B3E3B">
      <w:pPr>
        <w:spacing w:line="360" w:lineRule="auto"/>
        <w:ind w:firstLine="648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10.新形势下加强党的建设的新发展研究</w:t>
      </w:r>
    </w:p>
    <w:p w:rsidR="009B3E3B" w:rsidRPr="00247890" w:rsidRDefault="009B3E3B" w:rsidP="009B3E3B">
      <w:pPr>
        <w:spacing w:line="360" w:lineRule="auto"/>
        <w:ind w:firstLine="648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11.中国特色社会主义理论体系哲学基础研究</w:t>
      </w:r>
    </w:p>
    <w:p w:rsidR="009B3E3B" w:rsidRPr="00653284" w:rsidRDefault="009B3E3B" w:rsidP="009B3E3B">
      <w:pPr>
        <w:spacing w:line="360" w:lineRule="auto"/>
        <w:ind w:firstLine="648"/>
        <w:rPr>
          <w:rFonts w:ascii="仿宋_GB2312" w:eastAsia="仿宋_GB2312" w:hAnsi="宋体" w:cs="Times New Roman"/>
          <w:sz w:val="32"/>
          <w:szCs w:val="32"/>
        </w:rPr>
      </w:pPr>
    </w:p>
    <w:p w:rsidR="009B3E3B" w:rsidRPr="00653284" w:rsidRDefault="009B3E3B" w:rsidP="009B3E3B">
      <w:pPr>
        <w:spacing w:line="360" w:lineRule="auto"/>
        <w:ind w:firstLineChars="196" w:firstLine="627"/>
        <w:rPr>
          <w:rFonts w:ascii="楷体_GB2312" w:eastAsia="楷体_GB2312" w:hAnsi="宋体" w:cs="Times New Roman"/>
          <w:sz w:val="32"/>
          <w:szCs w:val="24"/>
        </w:rPr>
      </w:pPr>
      <w:r w:rsidRPr="00653284">
        <w:rPr>
          <w:rFonts w:ascii="楷体_GB2312" w:eastAsia="楷体_GB2312" w:hAnsi="宋体" w:cs="Times New Roman" w:hint="eastAsia"/>
          <w:sz w:val="32"/>
          <w:szCs w:val="24"/>
        </w:rPr>
        <w:t>（二）</w:t>
      </w:r>
      <w:r>
        <w:rPr>
          <w:rFonts w:ascii="楷体_GB2312" w:eastAsia="楷体_GB2312" w:hAnsi="宋体" w:cs="Times New Roman" w:hint="eastAsia"/>
          <w:sz w:val="32"/>
          <w:szCs w:val="24"/>
        </w:rPr>
        <w:t>建设经济强省、美丽河北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1.供给侧结构性改革的科学内涵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2.河北新兴产业发展研究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3.河北科技创新和成果转化能力提升研究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4.河北经济发展新旧动能转换研究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5.河北完善现代城镇体系问题研究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6.河北城市经济、县域经济、沿海经济发展研究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7.北京</w:t>
      </w:r>
      <w:proofErr w:type="gramStart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非首都</w:t>
      </w:r>
      <w:proofErr w:type="gramEnd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功能集中承载地建设研究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8.河北与京津相邻区域率先融合发展研究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9.河北高端临</w:t>
      </w:r>
      <w:proofErr w:type="gramStart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空产业</w:t>
      </w:r>
      <w:proofErr w:type="gramEnd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集聚研究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10.奥运经济与冀北发展研究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11.河北发展现代商贸物流业研究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12.精准扶贫精准脱贫研究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13.河北财税体制改革研究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14.河北国有企业改革研究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15.河北生态环境治理修复研究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" w:eastAsia="仿宋" w:hAnsi="仿宋" w:cs="Times New Roman" w:hint="eastAsia"/>
          <w:bCs/>
          <w:sz w:val="32"/>
          <w:szCs w:val="32"/>
        </w:rPr>
        <w:t>16.河北构建协同创新共同体相关问题研究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17.河北补齐区域经济发展短板问题研究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18.河北优化营商环境和非公有制经济健康发展研究</w:t>
      </w:r>
    </w:p>
    <w:p w:rsidR="009B3E3B" w:rsidRPr="00247890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19.河北对外开放相关问题研究</w:t>
      </w:r>
    </w:p>
    <w:p w:rsidR="009B3E3B" w:rsidRPr="00653284" w:rsidRDefault="009B3E3B" w:rsidP="009B3E3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B3E3B" w:rsidRPr="00653284" w:rsidRDefault="009B3E3B" w:rsidP="009B3E3B">
      <w:pPr>
        <w:spacing w:line="360" w:lineRule="auto"/>
        <w:ind w:firstLineChars="196" w:firstLine="627"/>
        <w:rPr>
          <w:rFonts w:ascii="楷体_GB2312" w:eastAsia="楷体_GB2312" w:hAnsi="Times New Roman" w:cs="Times New Roman"/>
          <w:sz w:val="32"/>
          <w:szCs w:val="32"/>
        </w:rPr>
      </w:pPr>
      <w:r w:rsidRPr="00653284">
        <w:rPr>
          <w:rFonts w:ascii="楷体_GB2312" w:eastAsia="楷体_GB2312" w:hAnsi="宋体" w:cs="Times New Roman" w:hint="eastAsia"/>
          <w:sz w:val="32"/>
          <w:szCs w:val="24"/>
        </w:rPr>
        <w:t>（三）</w:t>
      </w:r>
      <w:r>
        <w:rPr>
          <w:rFonts w:ascii="楷体_GB2312" w:eastAsia="楷体_GB2312" w:hAnsi="宋体" w:cs="Times New Roman" w:hint="eastAsia"/>
          <w:sz w:val="32"/>
          <w:szCs w:val="24"/>
        </w:rPr>
        <w:t>民主法治建设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1.人民代表大会制度理论和实践创新研究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2.县乡人大工作和建设研究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3.完善协商民主制度和机制研究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4.群团在协商民主中的地位和功能及其实现机制研究</w:t>
      </w:r>
    </w:p>
    <w:p w:rsidR="009B3E3B" w:rsidRPr="00247890" w:rsidRDefault="009B3E3B" w:rsidP="009B3E3B">
      <w:pPr>
        <w:spacing w:line="360" w:lineRule="auto"/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5.完善基层党组织领导的基层群众自治制度研究</w:t>
      </w:r>
    </w:p>
    <w:p w:rsidR="009B3E3B" w:rsidRPr="00247890" w:rsidRDefault="009B3E3B" w:rsidP="009B3E3B">
      <w:pPr>
        <w:spacing w:line="360" w:lineRule="auto"/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6.企事业单位民主制度建设研究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7.科学立法增强立法的针对性、精准性和实效性研究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8.司法人员分类管理改革研究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9. 司法人员职业保障研究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10.司法责任制相关问题研究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11.法治专门队伍建设研究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12.新行政诉讼法实施中有关问题研究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13.刑事政策与刑法立法有关问题研究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14.不动产登记制度完善研究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15.创新创业的法律问题研究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16.婚姻法与妇女权益保障研究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17.政府与市场关系的法律调整研究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18.生态补偿法的理论与实践研究</w:t>
      </w:r>
    </w:p>
    <w:p w:rsidR="009B3E3B" w:rsidRPr="00247890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19.京津</w:t>
      </w:r>
      <w:proofErr w:type="gramStart"/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冀环境</w:t>
      </w:r>
      <w:proofErr w:type="gramEnd"/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协同治理的法律机制研究</w:t>
      </w:r>
    </w:p>
    <w:p w:rsidR="009B3E3B" w:rsidRPr="00B96CBE" w:rsidRDefault="009B3E3B" w:rsidP="009B3E3B">
      <w:pPr>
        <w:spacing w:line="360" w:lineRule="auto"/>
        <w:ind w:left="627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9B3E3B" w:rsidRPr="00653284" w:rsidRDefault="009B3E3B" w:rsidP="009B3E3B">
      <w:pPr>
        <w:widowControl/>
        <w:ind w:firstLineChars="200" w:firstLine="640"/>
        <w:jc w:val="left"/>
        <w:rPr>
          <w:rFonts w:ascii="楷体_GB2312" w:eastAsia="楷体_GB2312" w:hAnsi="Times New Roman" w:cs="Times New Roman"/>
          <w:sz w:val="32"/>
          <w:szCs w:val="32"/>
        </w:rPr>
      </w:pPr>
      <w:r w:rsidRPr="00653284">
        <w:rPr>
          <w:rFonts w:ascii="楷体_GB2312" w:eastAsia="楷体_GB2312" w:hAnsi="Times New Roman" w:cs="Times New Roman" w:hint="eastAsia"/>
          <w:sz w:val="32"/>
          <w:szCs w:val="32"/>
        </w:rPr>
        <w:t>（四）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党风廉政建设与社会治理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E3271F">
        <w:rPr>
          <w:rFonts w:ascii="仿宋_GB2312" w:eastAsia="仿宋_GB2312" w:hAnsi="Times New Roman" w:cs="Times New Roman" w:hint="eastAsia"/>
          <w:sz w:val="32"/>
          <w:szCs w:val="32"/>
        </w:rPr>
        <w:t>习近平总书记关于全面从严治党思想研究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E3271F">
        <w:rPr>
          <w:rFonts w:ascii="仿宋_GB2312" w:eastAsia="仿宋_GB2312" w:hAnsi="Times New Roman" w:cs="Times New Roman" w:hint="eastAsia"/>
          <w:sz w:val="32"/>
          <w:szCs w:val="32"/>
        </w:rPr>
        <w:t>十八大以来全面从严治党实践经验研究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E3271F">
        <w:rPr>
          <w:rFonts w:ascii="仿宋_GB2312" w:eastAsia="仿宋_GB2312" w:hAnsi="Times New Roman" w:cs="Times New Roman" w:hint="eastAsia"/>
          <w:sz w:val="32"/>
          <w:szCs w:val="32"/>
        </w:rPr>
        <w:t>思想建党与制度治党关系研究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E3271F">
        <w:rPr>
          <w:rFonts w:ascii="仿宋_GB2312" w:eastAsia="仿宋_GB2312" w:hAnsi="Times New Roman" w:cs="Times New Roman" w:hint="eastAsia"/>
          <w:sz w:val="32"/>
          <w:szCs w:val="32"/>
        </w:rPr>
        <w:t>强化党内监督的体制机制研究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E3271F">
        <w:rPr>
          <w:rFonts w:ascii="仿宋_GB2312" w:eastAsia="仿宋_GB2312" w:hAnsi="Times New Roman" w:cs="Times New Roman" w:hint="eastAsia"/>
          <w:sz w:val="32"/>
          <w:szCs w:val="32"/>
        </w:rPr>
        <w:t>全面从严治党责任制体系研究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6.党员教育培训的途径和效果研究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7.基层党组织建设与社会治理效果关系研究</w:t>
      </w:r>
    </w:p>
    <w:p w:rsidR="009B3E3B" w:rsidRPr="00E3271F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8.廉政建设的社会文化基础研究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.社会综合治理责任制研究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.社会治理的社会化、法治化、智能化、专业化研究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.社会稳定风险评估制度研究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.社会矛盾源头预防</w:t>
      </w:r>
      <w:proofErr w:type="gramStart"/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和排调化解</w:t>
      </w:r>
      <w:proofErr w:type="gramEnd"/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综合机制研究</w:t>
      </w:r>
    </w:p>
    <w:p w:rsidR="009B3E3B" w:rsidRPr="00247890" w:rsidRDefault="009B3E3B" w:rsidP="009B3E3B">
      <w:pPr>
        <w:tabs>
          <w:tab w:val="left" w:pos="5040"/>
        </w:tabs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.信访工作相关问题研究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.食品药品安全问题研究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15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.公共服务供给与社会心态的关系研究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.群团组织在社会治理中的作用研究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.河北省社会工作情况调研与问题研究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.河北美丽乡村建设理论与实践研究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.河北特色小城镇建设研究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247890">
        <w:rPr>
          <w:rFonts w:ascii="仿宋_GB2312" w:eastAsia="仿宋_GB2312" w:hAnsi="Times New Roman" w:cs="Times New Roman" w:hint="eastAsia"/>
          <w:sz w:val="32"/>
          <w:szCs w:val="32"/>
        </w:rPr>
        <w:t>.农村社会治理研究</w:t>
      </w:r>
    </w:p>
    <w:p w:rsidR="009B3E3B" w:rsidRPr="00653284" w:rsidRDefault="009B3E3B" w:rsidP="009B3E3B">
      <w:pPr>
        <w:widowControl/>
        <w:ind w:firstLineChars="200" w:firstLine="640"/>
        <w:jc w:val="left"/>
        <w:rPr>
          <w:rFonts w:ascii="楷体_GB2312" w:eastAsia="楷体_GB2312" w:hAnsi="Times New Roman" w:cs="Times New Roman"/>
          <w:sz w:val="32"/>
          <w:szCs w:val="32"/>
        </w:rPr>
      </w:pPr>
    </w:p>
    <w:p w:rsidR="009B3E3B" w:rsidRPr="00653284" w:rsidRDefault="009B3E3B" w:rsidP="009B3E3B">
      <w:pPr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653284">
        <w:rPr>
          <w:rFonts w:ascii="楷体_GB2312" w:eastAsia="楷体_GB2312" w:hAnsi="Times New Roman" w:cs="Times New Roman" w:hint="eastAsia"/>
          <w:sz w:val="32"/>
          <w:szCs w:val="32"/>
        </w:rPr>
        <w:t>（五）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宣传思想文化事业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1.习近平总书记关于繁荣发展社会主义文艺思想研究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2.河北当代文学理论研究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3.“善行河北”“美丽河北”文化品牌建设研究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4.优秀传统文化引领社会风尚研究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5.河北省现代公共文化服务体系建设研究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6.网络文化的变化与趋势研究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7.京津</w:t>
      </w:r>
      <w:proofErr w:type="gramStart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冀文化</w:t>
      </w:r>
      <w:proofErr w:type="gramEnd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产业协同发展机制研究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8.燕</w:t>
      </w:r>
      <w:proofErr w:type="gramStart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赵文化</w:t>
      </w:r>
      <w:proofErr w:type="gramEnd"/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对外宣传研究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9.提高新闻舆论传播力、引导力、影响力、公信力研究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</w:t>
      </w: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文化产业与其他产业融合研究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11.传统媒体和新媒体建设研究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宋体" w:cs="宋体" w:hint="eastAsia"/>
          <w:kern w:val="0"/>
          <w:sz w:val="32"/>
          <w:szCs w:val="32"/>
        </w:rPr>
        <w:t>12.以人民为中心的创作导向研究</w:t>
      </w:r>
    </w:p>
    <w:p w:rsidR="009B3E3B" w:rsidRPr="00247890" w:rsidRDefault="009B3E3B" w:rsidP="009B3E3B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13.提升对网络舆论的引导能力研究</w:t>
      </w:r>
    </w:p>
    <w:p w:rsidR="009B3E3B" w:rsidRPr="00247890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4789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14.传统媒体和新兴媒体深度融合研究</w:t>
      </w:r>
    </w:p>
    <w:p w:rsidR="009B3E3B" w:rsidRPr="00653284" w:rsidRDefault="009B3E3B" w:rsidP="009B3E3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B3E3B" w:rsidRPr="00653284" w:rsidRDefault="009B3E3B" w:rsidP="009B3E3B">
      <w:pPr>
        <w:ind w:firstLineChars="200" w:firstLine="640"/>
        <w:rPr>
          <w:rFonts w:ascii="楷体_GB2312" w:eastAsia="楷体_GB2312" w:hAnsi="Times New Roman" w:cs="Times New Roman"/>
          <w:kern w:val="11"/>
          <w:sz w:val="32"/>
          <w:szCs w:val="32"/>
        </w:rPr>
      </w:pPr>
      <w:r w:rsidRPr="00653284">
        <w:rPr>
          <w:rFonts w:ascii="楷体_GB2312" w:eastAsia="楷体_GB2312" w:hAnsi="Times New Roman" w:cs="Times New Roman" w:hint="eastAsia"/>
          <w:kern w:val="11"/>
          <w:sz w:val="32"/>
          <w:szCs w:val="32"/>
        </w:rPr>
        <w:t>（六）河北“三农”</w:t>
      </w:r>
      <w:r>
        <w:rPr>
          <w:rFonts w:ascii="楷体_GB2312" w:eastAsia="楷体_GB2312" w:hAnsi="Times New Roman" w:cs="Times New Roman" w:hint="eastAsia"/>
          <w:kern w:val="11"/>
          <w:sz w:val="32"/>
          <w:szCs w:val="32"/>
        </w:rPr>
        <w:t>问题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1.农业供给侧结构性改革研究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2.农业农村发展新动能研究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3.农业适度规模经营与培育新型农业经营主体研究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4.优化农业区域布局相关问题研究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5.河北建设现代农业园区相关问题研究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6.河北农业可持续发展相关问题的实证研究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7.河北发展休闲农业与乡村旅游问题研究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8.职业农民培育、农民工职业技能提升研究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9.农村人居环境治理和美丽宜居乡村建设研究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10.提升农村基本公共服务水平研究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11.粮食等重要农产品价格形成机制和收储制度改革研究</w:t>
      </w:r>
    </w:p>
    <w:p w:rsidR="009B3E3B" w:rsidRPr="005D653C" w:rsidRDefault="009B3E3B" w:rsidP="009B3E3B">
      <w:pPr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5D653C">
        <w:rPr>
          <w:rFonts w:ascii="仿宋_GB2312" w:eastAsia="仿宋_GB2312" w:hAnsi="Times New Roman" w:cs="Times New Roman" w:hint="eastAsia"/>
          <w:sz w:val="32"/>
          <w:szCs w:val="32"/>
        </w:rPr>
        <w:t>12.农村金融创新研究</w:t>
      </w:r>
    </w:p>
    <w:p w:rsidR="009B3E3B" w:rsidRDefault="009B3E3B" w:rsidP="009B3E3B">
      <w:pPr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五、社会科学基础理论和理论前沿问题研究</w:t>
      </w:r>
    </w:p>
    <w:p w:rsidR="009B3E3B" w:rsidRDefault="009B3E3B" w:rsidP="009B3E3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学科要充分发挥学科优势、人才优势，加强对学科建设、队伍建设具有重要作用的基础理论、重大问题和前沿热点问题的研究。要强化问题意识和需求导向，坚持理论联系实际，突出区域特色，关注重大现实问题，为河北经济社会全面发展服务。本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分研究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确定具体课题题目，申报者可根据上述要求自拟选题。</w:t>
      </w:r>
    </w:p>
    <w:p w:rsidR="009B3E3B" w:rsidRDefault="009B3E3B" w:rsidP="009B3E3B">
      <w:pPr>
        <w:ind w:firstLineChars="196" w:firstLine="627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lastRenderedPageBreak/>
        <w:t>六</w:t>
      </w:r>
      <w:r>
        <w:rPr>
          <w:rFonts w:ascii="黑体" w:eastAsia="黑体" w:hAnsi="华文仿宋" w:cs="Times New Roman" w:hint="eastAsia"/>
          <w:sz w:val="32"/>
          <w:szCs w:val="32"/>
        </w:rPr>
        <w:t>、社团发展、服务社会研究</w:t>
      </w:r>
    </w:p>
    <w:p w:rsidR="00DD48C1" w:rsidRPr="009B3E3B" w:rsidRDefault="009B3E3B" w:rsidP="009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省社科联所属社团（学会、协会、研究会）可结合自身发展建设实际，从学科建设、社会组织发展、服务社会等多个角度选题申报课题研究。研究内容可包括：社团活动的社会效益研究，社团服务社会能力研究，新时期社科类社团发展研究，社团党组织建设研究，社团承担社科项目机制研究等。</w:t>
      </w:r>
    </w:p>
    <w:sectPr w:rsidR="00DD48C1" w:rsidRPr="009B3E3B" w:rsidSect="002B31E7">
      <w:footerReference w:type="default" r:id="rId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EA" w:rsidRDefault="009B3E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B3E3B">
      <w:rPr>
        <w:noProof/>
        <w:lang w:val="zh-CN"/>
      </w:rPr>
      <w:t>1</w:t>
    </w:r>
    <w:r>
      <w:fldChar w:fldCharType="end"/>
    </w:r>
  </w:p>
  <w:p w:rsidR="008662EA" w:rsidRDefault="009B3E3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E3B"/>
    <w:rsid w:val="009B3E3B"/>
    <w:rsid w:val="00DD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E3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B3E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2017-02-27T02:43:00Z</dcterms:created>
  <dcterms:modified xsi:type="dcterms:W3CDTF">2017-02-27T02:47:00Z</dcterms:modified>
</cp:coreProperties>
</file>